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095003" cy="485281"/>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95003" cy="4852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center"/>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RICHIESTA DI AUTORIZZAZIONE ALLA TRASFORMAZIONE DI BOSCO IN ALTRA QUALITA’ DI COLTURA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L.R. 52/78, artt. 4-15     -P.M.P.F.,  art 36.     -DLgs. 42/04, art. 146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All’Unità Organizzativa Servizi Forestali</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Ufficio di VERONA</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Piazzale Cadorna, 2</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38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37126 – Verona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78" w:right="0" w:firstLine="709.0000000000003"/>
        <w:jc w:val="left"/>
        <w:rPr>
          <w:rFonts w:ascii="Helvetica Neue" w:cs="Helvetica Neue" w:eastAsia="Helvetica Neue" w:hAnsi="Helvetica Neue"/>
          <w:b w:val="0"/>
          <w:i w:val="0"/>
          <w:smallCaps w:val="0"/>
          <w:strike w:val="0"/>
          <w:color w:val="000000"/>
          <w:sz w:val="16"/>
          <w:szCs w:val="16"/>
          <w:u w:val="none"/>
          <w:shd w:fill="auto" w:val="clear"/>
          <w:vertAlign w:val="baseline"/>
        </w:rPr>
      </w:pPr>
      <w:hyperlink r:id="rId8">
        <w:r w:rsidDel="00000000" w:rsidR="00000000" w:rsidRPr="00000000">
          <w:rPr>
            <w:rFonts w:ascii="Times New Roman" w:cs="Times New Roman" w:eastAsia="Times New Roman" w:hAnsi="Times New Roman"/>
            <w:b w:val="1"/>
            <w:i w:val="1"/>
            <w:smallCaps w:val="0"/>
            <w:strike w:val="0"/>
            <w:color w:val="0563c1"/>
            <w:sz w:val="20"/>
            <w:szCs w:val="20"/>
            <w:u w:val="single"/>
            <w:shd w:fill="auto" w:val="clear"/>
            <w:vertAlign w:val="baseline"/>
            <w:rtl w:val="0"/>
          </w:rPr>
          <w:t xml:space="preserve">forestale@pec.regione.veneto.it</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widowControl w:val="1"/>
        <w:tabs>
          <w:tab w:val="left" w:leader="none" w:pos="1296"/>
          <w:tab w:val="left" w:leader="none" w:pos="1728"/>
          <w:tab w:val="left" w:leader="none" w:pos="2736"/>
          <w:tab w:val="right" w:leader="none" w:pos="5184"/>
          <w:tab w:val="left" w:leader="none" w:pos="6048"/>
        </w:tabs>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_l_ sottoscritt_ _________________________________ nat__ il ________ a __________________________ e residente a _______________________________ in Via _______________________ n. ____ tel. abitazione ________________ altro recapito telefonico____________________, PEC______________________________________________ email__________________________________________, in qualità di</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653"/>
          <w:tab w:val="left" w:leader="none" w:pos="2085"/>
          <w:tab w:val="left" w:leader="none" w:pos="3093"/>
          <w:tab w:val="right" w:leader="none" w:pos="5541"/>
          <w:tab w:val="left" w:leader="none" w:pos="6405"/>
        </w:tabs>
        <w:spacing w:after="0" w:before="0" w:line="36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proprietario</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653"/>
          <w:tab w:val="left" w:leader="none" w:pos="2085"/>
          <w:tab w:val="left" w:leader="none" w:pos="3093"/>
          <w:tab w:val="right" w:leader="none" w:pos="5541"/>
          <w:tab w:val="left" w:leader="none" w:pos="6405"/>
        </w:tabs>
        <w:spacing w:after="0" w:before="0" w:line="360" w:lineRule="auto"/>
        <w:ind w:left="357" w:right="0" w:hanging="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conduttore (allegare atto di assenso)</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653"/>
          <w:tab w:val="left" w:leader="none" w:pos="2085"/>
          <w:tab w:val="left" w:leader="none" w:pos="3093"/>
          <w:tab w:val="right" w:leader="none" w:pos="5541"/>
          <w:tab w:val="left" w:leader="none" w:pos="6405"/>
        </w:tabs>
        <w:spacing w:after="0" w:before="0" w:line="240" w:lineRule="auto"/>
        <w:ind w:left="36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tecnico incaricato dal Sig/Sig.ra __________________________ nat__ a ____________________il_________ residente a ____________________________ tel ________________PEC ______________________________;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considerato che: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695"/>
          <w:tab w:val="left" w:leader="none" w:pos="8874"/>
        </w:tabs>
        <w:spacing w:after="0" w:before="0" w:line="240" w:lineRule="auto"/>
        <w:ind w:left="284"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intende realizzare i seguenti lavori: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95"/>
          <w:tab w:val="left" w:leader="none" w:pos="8874"/>
        </w:tabs>
        <w:spacing w:after="0" w:before="0" w:line="240" w:lineRule="auto"/>
        <w:ind w:left="2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95"/>
          <w:tab w:val="left" w:leader="none" w:pos="8874"/>
        </w:tabs>
        <w:spacing w:after="0" w:before="0" w:line="360" w:lineRule="auto"/>
        <w:ind w:left="2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695"/>
          <w:tab w:val="left" w:leader="none" w:pos="8874"/>
        </w:tabs>
        <w:spacing w:after="0" w:before="0" w:line="360" w:lineRule="auto"/>
        <w:ind w:left="2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in Comune di _________________________________ (VI) - Località _______________________________;</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0"/>
        </w:tabs>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7695"/>
          <w:tab w:val="left" w:leader="none" w:pos="8874"/>
        </w:tabs>
        <w:spacing w:after="0" w:before="0" w:line="360" w:lineRule="auto"/>
        <w:ind w:left="284"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l’area interessata dai lavori in argomento risulta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boscata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 nonché:</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8"/>
          <w:szCs w:val="8"/>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soggetta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parzialmente soggetta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non soggetta al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Vincolo Idrogeologico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sensi dell’art. 1 del R.D.L. n. 3267/1923;</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 H I E D 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center"/>
        <w:rPr>
          <w:rFonts w:ascii="Garamond" w:cs="Garamond" w:eastAsia="Garamond" w:hAnsi="Garamond"/>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rilascio dell'</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Autorizzazione alla Trasformazione di bosco in altra qualità di coltura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sensi degli artt.4-15 della L.R. n. 52/78;</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nonché dell'</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Autorizzazione in materia di Vincolo Paesaggistico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sensi dell'art 146 del D.Lgs. n. 42/04;</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ove ricorre il caso all’esecuzione di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Movimenti terra in area sottoposta al Vincolo idrogeologico,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sensi dell’art. 20 del R.D. n. 1126/1926 dell’art. 36 delle Prescrizioni di Massima e di Polizia Forestale vigenti nella Regione del Veneto.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 proposito dichiara che la superficie interessata dagli interventi corrisponde ai seguenti identificativi catastali:</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Comune di ________________________________ Sezione/Censuario _______________________________________</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Località __________________________________ come da tabella che segue: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1"/>
        <w:tblW w:w="9493.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29"/>
        <w:gridCol w:w="709"/>
        <w:gridCol w:w="958"/>
        <w:gridCol w:w="1310"/>
        <w:gridCol w:w="1418"/>
        <w:gridCol w:w="1417"/>
        <w:gridCol w:w="2552"/>
        <w:tblGridChange w:id="0">
          <w:tblGrid>
            <w:gridCol w:w="1129"/>
            <w:gridCol w:w="709"/>
            <w:gridCol w:w="958"/>
            <w:gridCol w:w="1310"/>
            <w:gridCol w:w="1418"/>
            <w:gridCol w:w="1417"/>
            <w:gridCol w:w="2552"/>
          </w:tblGrid>
        </w:tblGridChange>
      </w:tblGrid>
      <w:tr>
        <w:trPr>
          <w:cantSplit w:val="1"/>
          <w:trHeight w:val="551" w:hRule="atLeast"/>
          <w:tblHeader w:val="0"/>
        </w:trPr>
        <w:tc>
          <w:tcPr/>
          <w:p w:rsidR="00000000" w:rsidDel="00000000" w:rsidP="00000000" w:rsidRDefault="00000000" w:rsidRPr="00000000" w14:paraId="00000036">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Sezione/</w:t>
            </w:r>
          </w:p>
          <w:p w:rsidR="00000000" w:rsidDel="00000000" w:rsidP="00000000" w:rsidRDefault="00000000" w:rsidRPr="00000000" w14:paraId="00000037">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Censuario</w:t>
            </w:r>
          </w:p>
        </w:tc>
        <w:tc>
          <w:tcPr/>
          <w:p w:rsidR="00000000" w:rsidDel="00000000" w:rsidP="00000000" w:rsidRDefault="00000000" w:rsidRPr="00000000" w14:paraId="00000038">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Foglio </w:t>
            </w:r>
          </w:p>
        </w:tc>
        <w:tc>
          <w:tcPr/>
          <w:p w:rsidR="00000000" w:rsidDel="00000000" w:rsidP="00000000" w:rsidRDefault="00000000" w:rsidRPr="00000000" w14:paraId="00000039">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Mappale </w:t>
            </w:r>
          </w:p>
        </w:tc>
        <w:tc>
          <w:tcPr/>
          <w:p w:rsidR="00000000" w:rsidDel="00000000" w:rsidP="00000000" w:rsidRDefault="00000000" w:rsidRPr="00000000" w14:paraId="0000003A">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Qualità catastale</w:t>
            </w:r>
          </w:p>
        </w:tc>
        <w:tc>
          <w:tcPr/>
          <w:p w:rsidR="00000000" w:rsidDel="00000000" w:rsidP="00000000" w:rsidRDefault="00000000" w:rsidRPr="00000000" w14:paraId="0000003B">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Superficie tot.</w:t>
            </w:r>
          </w:p>
          <w:p w:rsidR="00000000" w:rsidDel="00000000" w:rsidP="00000000" w:rsidRDefault="00000000" w:rsidRPr="00000000" w14:paraId="0000003C">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catastale</w:t>
            </w:r>
          </w:p>
        </w:tc>
        <w:tc>
          <w:tcPr>
            <w:gridSpan w:val="2"/>
          </w:tcPr>
          <w:p w:rsidR="00000000" w:rsidDel="00000000" w:rsidP="00000000" w:rsidRDefault="00000000" w:rsidRPr="00000000" w14:paraId="0000003D">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Superficie del mappale</w:t>
            </w:r>
          </w:p>
          <w:p w:rsidR="00000000" w:rsidDel="00000000" w:rsidP="00000000" w:rsidRDefault="00000000" w:rsidRPr="00000000" w14:paraId="0000003E">
            <w:pPr>
              <w:widowControl w:val="1"/>
              <w:tabs>
                <w:tab w:val="left" w:leader="none" w:pos="846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interessata dai lavori</w:t>
            </w:r>
          </w:p>
        </w:tc>
      </w:tr>
      <w:tr>
        <w:trPr>
          <w:cantSplit w:val="0"/>
          <w:tblHeader w:val="0"/>
        </w:trPr>
        <w:tc>
          <w:tcPr/>
          <w:p w:rsidR="00000000" w:rsidDel="00000000" w:rsidP="00000000" w:rsidRDefault="00000000" w:rsidRPr="00000000" w14:paraId="00000040">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1">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2">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3">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4">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45">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46">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p w:rsidR="00000000" w:rsidDel="00000000" w:rsidP="00000000" w:rsidRDefault="00000000" w:rsidRPr="00000000" w14:paraId="00000047">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8">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9">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A">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B">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4C">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4D">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p w:rsidR="00000000" w:rsidDel="00000000" w:rsidP="00000000" w:rsidRDefault="00000000" w:rsidRPr="00000000" w14:paraId="0000004E">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F">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0">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1">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2">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53">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54">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p w:rsidR="00000000" w:rsidDel="00000000" w:rsidP="00000000" w:rsidRDefault="00000000" w:rsidRPr="00000000" w14:paraId="00000055">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6">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7">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8">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59">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5A">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p w:rsidR="00000000" w:rsidDel="00000000" w:rsidP="00000000" w:rsidRDefault="00000000" w:rsidRPr="00000000" w14:paraId="0000005B">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tcBorders>
              <w:bottom w:color="000000" w:space="0" w:sz="0" w:val="nil"/>
            </w:tcBorders>
          </w:tcPr>
          <w:p w:rsidR="00000000" w:rsidDel="00000000" w:rsidP="00000000" w:rsidRDefault="00000000" w:rsidRPr="00000000" w14:paraId="0000005C">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5D">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5E">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5F">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60">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0" w:val="nil"/>
            </w:tcBorders>
          </w:tcPr>
          <w:p w:rsidR="00000000" w:rsidDel="00000000" w:rsidP="00000000" w:rsidRDefault="00000000" w:rsidRPr="00000000" w14:paraId="00000061">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0" w:val="nil"/>
            </w:tcBorders>
          </w:tcPr>
          <w:p w:rsidR="00000000" w:rsidDel="00000000" w:rsidP="00000000" w:rsidRDefault="00000000" w:rsidRPr="00000000" w14:paraId="00000062">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tcBorders>
              <w:bottom w:color="000000" w:space="0" w:sz="4" w:val="single"/>
            </w:tcBorders>
          </w:tcPr>
          <w:p w:rsidR="00000000" w:rsidDel="00000000" w:rsidP="00000000" w:rsidRDefault="00000000" w:rsidRPr="00000000" w14:paraId="00000063">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4">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5">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6">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67">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4" w:val="single"/>
            </w:tcBorders>
          </w:tcPr>
          <w:p w:rsidR="00000000" w:rsidDel="00000000" w:rsidP="00000000" w:rsidRDefault="00000000" w:rsidRPr="00000000" w14:paraId="00000068">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4" w:val="single"/>
            </w:tcBorders>
          </w:tcPr>
          <w:p w:rsidR="00000000" w:rsidDel="00000000" w:rsidP="00000000" w:rsidRDefault="00000000" w:rsidRPr="00000000" w14:paraId="00000069">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blHeader w:val="0"/>
        </w:trPr>
        <w:tc>
          <w:tcPr>
            <w:tcBorders>
              <w:bottom w:color="000000" w:space="0" w:sz="0" w:val="nil"/>
            </w:tcBorders>
          </w:tcPr>
          <w:p w:rsidR="00000000" w:rsidDel="00000000" w:rsidP="00000000" w:rsidRDefault="00000000" w:rsidRPr="00000000" w14:paraId="0000006A">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6B">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6C">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6D">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0" w:val="nil"/>
            </w:tcBorders>
          </w:tcPr>
          <w:p w:rsidR="00000000" w:rsidDel="00000000" w:rsidP="00000000" w:rsidRDefault="00000000" w:rsidRPr="00000000" w14:paraId="0000006E">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4" w:val="single"/>
            </w:tcBorders>
          </w:tcPr>
          <w:p w:rsidR="00000000" w:rsidDel="00000000" w:rsidP="00000000" w:rsidRDefault="00000000" w:rsidRPr="00000000" w14:paraId="0000006F">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mq.</w:t>
            </w:r>
          </w:p>
        </w:tc>
        <w:tc>
          <w:tcPr>
            <w:tcBorders>
              <w:bottom w:color="000000" w:space="0" w:sz="4" w:val="single"/>
            </w:tcBorders>
          </w:tcPr>
          <w:p w:rsidR="00000000" w:rsidDel="00000000" w:rsidP="00000000" w:rsidRDefault="00000000" w:rsidRPr="00000000" w14:paraId="00000070">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 cui boscati mq.</w:t>
            </w:r>
          </w:p>
        </w:tc>
      </w:tr>
      <w:tr>
        <w:trPr>
          <w:cantSplit w:val="0"/>
          <w:trHeight w:val="415" w:hRule="atLeast"/>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071">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72">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73">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74">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0" w:val="nil"/>
              <w:bottom w:color="000000" w:space="0" w:sz="0" w:val="nil"/>
            </w:tcBorders>
          </w:tcPr>
          <w:p w:rsidR="00000000" w:rsidDel="00000000" w:rsidP="00000000" w:rsidRDefault="00000000" w:rsidRPr="00000000" w14:paraId="00000075">
            <w:pPr>
              <w:widowControl w:val="1"/>
              <w:tabs>
                <w:tab w:val="left" w:leader="none" w:pos="8460"/>
              </w:tabs>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76">
            <w:pPr>
              <w:widowControl w:val="1"/>
              <w:tabs>
                <w:tab w:val="left" w:leader="none" w:pos="8460"/>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77">
            <w:pPr>
              <w:widowControl w:val="1"/>
              <w:tabs>
                <w:tab w:val="left" w:leader="none" w:pos="8460"/>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Tot. </w:t>
            </w:r>
          </w:p>
        </w:tc>
        <w:tc>
          <w:tcPr>
            <w:tcBorders>
              <w:bottom w:color="000000" w:space="0" w:sz="4" w:val="single"/>
            </w:tcBorders>
          </w:tcPr>
          <w:p w:rsidR="00000000" w:rsidDel="00000000" w:rsidP="00000000" w:rsidRDefault="00000000" w:rsidRPr="00000000" w14:paraId="00000078">
            <w:pPr>
              <w:widowControl w:val="1"/>
              <w:tabs>
                <w:tab w:val="left" w:leader="none" w:pos="8460"/>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79">
            <w:pPr>
              <w:widowControl w:val="1"/>
              <w:tabs>
                <w:tab w:val="left" w:leader="none" w:pos="8460"/>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Tot.</w:t>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destinazione prevista per l’area dallo strumento urbanistico comunale è _____________________________________</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Noto Sans Symbols" w:cs="Noto Sans Symbols" w:eastAsia="Noto Sans Symbols" w:hAnsi="Noto Sans Symbols"/>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 scopo dell’intervento è di trasformare la superficie boscata in:</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Oliveto     □  Frutteto (vigneto, etc)       □  Seminativo       □  Prato / pascolo</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4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Altro: _________________________________________________________________________________________</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Il/La sottoscritto/a evidenzia che l’intervento, ai sensi del comma 3 dell’art. 15 della L.R. 52/78, rientra tra quelli per i quali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non è richiesta l’adozione di una misura compensativa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alla riduzione di superficie forestale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Il/La sottoscritto/a propone inoltre, ai sensi del comma 2 dell'art. 15 della L.R. 52/78, di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adottare la seguente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misura compensativa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alla riduzione di superficie forestale:</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 w:right="0" w:hanging="426"/>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644"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destinare a bosco altrettanta superficie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sita in Comune di ___________________ Sez. ___________ così distinta:</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44"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2"/>
        <w:tblW w:w="8571.0" w:type="dxa"/>
        <w:jc w:val="left"/>
        <w:tblInd w:w="-71.0" w:type="dxa"/>
        <w:tblLayout w:type="fixed"/>
        <w:tblLook w:val="0000"/>
      </w:tblPr>
      <w:tblGrid>
        <w:gridCol w:w="1059"/>
        <w:gridCol w:w="53"/>
        <w:gridCol w:w="939"/>
        <w:gridCol w:w="25"/>
        <w:gridCol w:w="1109"/>
        <w:gridCol w:w="1701"/>
        <w:gridCol w:w="1701"/>
        <w:gridCol w:w="1984"/>
        <w:tblGridChange w:id="0">
          <w:tblGrid>
            <w:gridCol w:w="1059"/>
            <w:gridCol w:w="53"/>
            <w:gridCol w:w="939"/>
            <w:gridCol w:w="25"/>
            <w:gridCol w:w="1109"/>
            <w:gridCol w:w="1701"/>
            <w:gridCol w:w="1701"/>
            <w:gridCol w:w="1984"/>
          </w:tblGrid>
        </w:tblGridChange>
      </w:tblGrid>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Sezione/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Censuario</w:t>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Foglio n.</w:t>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Mappale n.</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Qualità catastale</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Superficie catastale (mq)</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Superficie interessata (mq)</w:t>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gridSpan w:val="2"/>
            <w:shd w:fill="auto" w:val="clear"/>
            <w:tcMar>
              <w:top w:w="0.0" w:type="dxa"/>
              <w:left w:w="71.0" w:type="dxa"/>
              <w:bottom w:w="0.0" w:type="dxa"/>
              <w:right w:w="71.0" w:type="dxa"/>
            </w:tcM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71.0" w:type="dxa"/>
              <w:bottom w:w="0.0" w:type="dxa"/>
              <w:right w:w="71.0" w:type="dxa"/>
            </w:tcMa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Totale</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12"/>
        </w:tabs>
        <w:spacing w:after="0" w:before="0" w:line="240" w:lineRule="auto"/>
        <w:ind w:left="644"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realizzare il miglioramento colturale di una superficie forestale di estensione doppia,</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
        </w:tabs>
        <w:spacing w:after="0" w:before="0" w:line="240" w:lineRule="auto"/>
        <w:ind w:left="284"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2"/>
        </w:tabs>
        <w:spacing w:after="0" w:before="0" w:line="240" w:lineRule="auto"/>
        <w:ind w:left="28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sita in Comune di _______________________ Sez. ____________ così distinta:</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76"/>
        </w:tabs>
        <w:spacing w:after="0" w:before="0" w:line="240" w:lineRule="auto"/>
        <w:ind w:left="644"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3"/>
        <w:tblW w:w="8571.0" w:type="dxa"/>
        <w:jc w:val="left"/>
        <w:tblInd w:w="-71.0" w:type="dxa"/>
        <w:tblLayout w:type="fixed"/>
        <w:tblLook w:val="0000"/>
      </w:tblPr>
      <w:tblGrid>
        <w:gridCol w:w="1059"/>
        <w:gridCol w:w="54"/>
        <w:gridCol w:w="938"/>
        <w:gridCol w:w="17"/>
        <w:gridCol w:w="1117"/>
        <w:gridCol w:w="1701"/>
        <w:gridCol w:w="1701"/>
        <w:gridCol w:w="1984"/>
        <w:tblGridChange w:id="0">
          <w:tblGrid>
            <w:gridCol w:w="1059"/>
            <w:gridCol w:w="54"/>
            <w:gridCol w:w="938"/>
            <w:gridCol w:w="17"/>
            <w:gridCol w:w="1117"/>
            <w:gridCol w:w="1701"/>
            <w:gridCol w:w="1701"/>
            <w:gridCol w:w="1984"/>
          </w:tblGrid>
        </w:tblGridChange>
      </w:tblGrid>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Sezione/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Censuario</w:t>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Foglio n.</w:t>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Mappale n.</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Qualità catastale</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Superficie catastale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(mq)</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Superficie interessata (mq)</w:t>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gridSpan w:val="2"/>
            <w:shd w:fill="auto" w:val="clear"/>
            <w:tcMar>
              <w:top w:w="0.0" w:type="dxa"/>
              <w:left w:w="71.0" w:type="dxa"/>
              <w:bottom w:w="0.0" w:type="dxa"/>
              <w:right w:w="71.0" w:type="dxa"/>
            </w:tcMa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71.0" w:type="dxa"/>
              <w:bottom w:w="0.0" w:type="dxa"/>
              <w:right w:w="71.0" w:type="dxa"/>
            </w:tcMa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Totale</w:t>
            </w:r>
          </w:p>
        </w:tc>
        <w:tc>
          <w:tcPr>
            <w:tcBorders>
              <w:top w:color="00000a" w:space="0" w:sz="4" w:val="single"/>
              <w:left w:color="00000a" w:space="0" w:sz="4" w:val="single"/>
              <w:bottom w:color="00000a" w:space="0" w:sz="4" w:val="single"/>
              <w:right w:color="00000a" w:space="0" w:sz="4" w:val="single"/>
            </w:tcBorders>
            <w:shd w:fill="auto" w:val="clear"/>
            <w:tcMar>
              <w:top w:w="0.0" w:type="dxa"/>
              <w:left w:w="71.0" w:type="dxa"/>
              <w:bottom w:w="0.0" w:type="dxa"/>
              <w:right w:w="71.0" w:type="dxa"/>
            </w:tcM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44"/>
        </w:tabs>
        <w:spacing w:after="0" w:before="0" w:line="240" w:lineRule="auto"/>
        <w:ind w:left="644"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44"/>
        </w:tabs>
        <w:spacing w:after="0" w:before="0" w:line="240" w:lineRule="auto"/>
        <w:ind w:left="644" w:right="0" w:hanging="360"/>
        <w:jc w:val="both"/>
        <w:rPr>
          <w:rFonts w:ascii="Times" w:cs="Times" w:eastAsia="Times" w:hAnsi="Times"/>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effettuare il versamento sull’apposito fondo regionale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 un importo, pari al costo medio del miglioramento colturale di una superficie doppia rispetto a quella di cui si chiede la riduzione, da stabilirsi a cura della U.O. Servizi Forestali.</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44"/>
        </w:tabs>
        <w:spacing w:after="0" w:before="0" w:line="240" w:lineRule="auto"/>
        <w:ind w:left="644" w:right="0" w:hanging="360"/>
        <w:jc w:val="both"/>
        <w:rPr>
          <w:rFonts w:ascii="Times" w:cs="Times" w:eastAsia="Times" w:hAnsi="Times"/>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eseguire lavori di manutenzione e di adeguamento alle opere di regimazione idraulica e alle infrastrutture forestali al servizio del bosco e funzionali alla difesa idrogeologica del territorio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che rispettino i requisiti tecnici di cui al D.M.  MIPAF/MBBAACT/MA 28.10.2021 (G.U. n.286/01.12.2021), per un importo pari al costo medio del miglioramento colturale di una superficie doppia a quella di cui si chiede la riduzione, da approvarsi da parte dell’U.O. Servizi Forestali.</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________________</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IL/LA RICHIEDENTE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______________________________________</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0" w:before="0" w:line="240" w:lineRule="auto"/>
        <w:ind w:left="0"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ISTRUZIONI PER LA PRESENTAZIONE DELLA DOMANDA</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hanging="142"/>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Allegare n. 2 Marche da bollo da € 16,00 (1 per la Richiesta + 1 per l’Autorizzazione) o l’attestazione di assolvimento telematico</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DOCUMENTAZIONE da allegare:</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 quanto attiene la superficie da disboscare: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corografia di inquadramento generale in scala 1:25.000 ed estratto di Carta Tecnica Regionale in scala 1:10.000 o 1:5.000, a seconda dell'estensione e delle caratteristiche del contesto, con esatta ubicazione interventi;</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mappa catastale con indicazione accurata dell'area interessata dai lavori e dal disboscamento;</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visura catastale;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dichiarazione sottoscritta con la quale il/i proprietario/i del fondo, se diverso/i dal richiedente, autorizza/no gli interventi previsti in progetto,</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relazione forestale, a firma di tecnico qualificato (dottore forestale/dottore agronomo/perito agrario), con accurata descrizione dell’area boscata da eliminare e della eventuale misura compensativa [L.R. 52/78, art. 15, comma 2, lett. a) e b)];</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elaborati di progetto, nel caso di movimenti di terra, contenenti: eventuale profilo longitudinale, sezioni rappresentative con indicazione delle zone di sterro e riporto, descrizione delle opere da eseguirsi;</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relazione geologica che evidenzi la compatibilità dell’intervento con le caratteristiche dei luoghi (3);</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relazione paesaggistica comprensiva di documentazione fotografica dell'area interessata, con punti di vista anche a media e lunga distanza, nonché individuazione dei coni visuali su apposita planimetria;</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file .shp o .gpx delle aree tramite idoneo link;</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 quanto attiene la misura compensativa:</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Nel caso di rimboschimento compensativo:</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both"/>
        <w:rPr>
          <w:rFonts w:ascii="Times New Roman" w:cs="Times New Roman" w:eastAsia="Times New Roman" w:hAnsi="Times New Roman"/>
          <w:b w:val="0"/>
          <w:i w:val="0"/>
          <w:smallCaps w:val="0"/>
          <w:strike w:val="0"/>
          <w:color w:val="000000"/>
          <w:sz w:val="10"/>
          <w:szCs w:val="10"/>
          <w:u w:val="singl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progetto di rimboschimento a firma di un dottore forestale o agronomo abilitato, completo di un’analisi stazionale del sito e una valutazione economica dell’intervento;</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mappa catastale con evidenziata l'area oggetto di rimboschimento compensativo;</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dichiarazione sottoscritta dalle parti con la quale il proprietario del fondo da rimboschire, se diverso dal richiedente, autorizza il rimboschimento e il successivo mantenimento del bosco, ai sensi delle norme forestali vigenti;</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documentazione fotografica dell'area interessata dal rimboschimento, con punti di vista anche a media e lunga distanza, nonché l'individuazione dei coni visuali su apposita planimetria;</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file .shp o .gpx delle aree tramite idoneo link;</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Nel caso di miglioramento colturale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progetto di miglioramento colturale a firma di un dottore forestale o agronomo abilitato, completo di un’analisi stazionale del sito e di una valutazione economica dell’intervento;</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mappa catastale con evidenziata l'area oggetto di miglioramento colturale;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dichiarazione sottoscritta dalle parti con la quale il proprietario del bosco da migliorare, se diverso dal richiedente, autorizza gli interventi migliorativi e il successivo mantenimento del bosco, ai sensi delle norme forestali vigenti;</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documentazione fotografica dell'area interessata dal miglioramento colturale, con punti di vista anche a media e lunga distanza, nonché l'individuazione dei coni visuali su apposita planimetria</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file .shp o .gpx delle aree, tramite idoneo link;</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Nel caso di versamento sul fondo regionale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denominato "Fondo regionale per rimboschimenti e miglioramenti colturali compensativi, ex art. 15, comma 2, lett. c), L.R. 52/78":</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dichiarazione di impegno al versamento dell'importo stabilito in sede di istruttoria dalla U.O. Servizi Forestali.</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41"/>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Nel caso di lavori di manutenzione e di adeguamento alle opere di regimazione idraulica e alle infrastrutture forestali al servizio del bosco e funzionali alla difesa idrogeologica del territorio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Perizia con elaborati che descrivano l’intervento progettato nel rispetto dei requisiti tecnici di cui al D.M.  MIPAF/MBBAACT/MA 28.10.2021 (G.U. n.286/01.12.2021), comprensiva di valutazione economica dell’intervento, basata su prezzari ufficiali regionali.</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426" w:right="0" w:hanging="426"/>
        <w:jc w:val="both"/>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Procedura per la Valutazione di Incidenza come prevista dalla DGR 1400/2017: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solo nei casi in cui non è di competenza comunale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0" w:firstLine="0"/>
        <w:jc w:val="both"/>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b w:val="1"/>
          <w:sz w:val="18"/>
          <w:szCs w:val="18"/>
          <w:u w:val="single"/>
        </w:rPr>
      </w:pPr>
      <w:r w:rsidDel="00000000" w:rsidR="00000000" w:rsidRPr="00000000">
        <w:br w:type="page"/>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NOTE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singl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Definizione ai sensi della L.R. 52/78 art. 14 s.m.i. e D.Lgs 34/2018, artt. 3-4.</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ESENZIONE DALLA MISURA COMPENSATIVA:</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Ai sensi del comma 3 dell'art. 15 della L.R. n. 52/78 e ss.mm.ii. non richiedono compensazione la realizzazione dei seguenti interventi:</w:t>
      </w:r>
    </w:p>
    <w:p w:rsidR="00000000" w:rsidDel="00000000" w:rsidP="00000000" w:rsidRDefault="00000000" w:rsidRPr="00000000" w14:paraId="000001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sistemazioni idraulico-forestali e idraulico-agrarie, di cui al combinato disposto degli articoli 7 e 8 del decreto legislativo n. 34 del 2018;</w:t>
      </w:r>
    </w:p>
    <w:p w:rsidR="00000000" w:rsidDel="00000000" w:rsidP="00000000" w:rsidRDefault="00000000" w:rsidRPr="00000000" w14:paraId="000001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ripristino degli habitat di interesse comunitario della Rete Natura 2000, solo qualora ciò sia previsto dagli strumenti di gestione o pianificazione vigenti;</w:t>
      </w:r>
    </w:p>
    <w:p w:rsidR="00000000" w:rsidDel="00000000" w:rsidP="00000000" w:rsidRDefault="00000000" w:rsidRPr="00000000" w14:paraId="000001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recupero colturale di terreni agricoli, invasi da specie arboree e arbustive, riconosciuti abbandonati secondo le disposizioni di cui al decreto ministeriale adottato ai sensi dell'articolo 7, comma 11, del decreto legislativo n. 34 del 2018;</w:t>
      </w:r>
    </w:p>
    <w:p w:rsidR="00000000" w:rsidDel="00000000" w:rsidP="00000000" w:rsidRDefault="00000000" w:rsidRPr="00000000" w14:paraId="000001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riduzione di superficie boscata richiesta da un imprenditore agricolo ai sensi dell'articolo 2135 del codice civile, per ricavare aree ad uso agricolo e pastorale. E' vietata la cessazione delle attività agricole e pastorali prima di dieci anni dall'autorizzazione. In caso di violazione di tale divieto la presente deroga non trova più applicazione ed i richiedenti sono tenuti ad adottare una delle misure di cui al comma 2;</w:t>
      </w:r>
    </w:p>
    <w:p w:rsidR="00000000" w:rsidDel="00000000" w:rsidP="00000000" w:rsidRDefault="00000000" w:rsidRPr="00000000" w14:paraId="000001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trasformazioni che interessano una superficie forestale inferiore a 1000 metri quadrati.</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6"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Da presentarsi quando ritenuto necessario dall’ Ufficio istruttore.</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 lavori relativi alle cure colturali ai boschi non potranno iniziare prima dell’approvazione degli stessi mediante espresso provvedimento della scrivente U.O. Servizi Forestali</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C">
      <w:pPr>
        <w:widowControl w:val="1"/>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p w:rsidR="00000000" w:rsidDel="00000000" w:rsidP="00000000" w:rsidRDefault="00000000" w:rsidRPr="00000000" w14:paraId="0000013D">
      <w:pPr>
        <w:widowControl w:val="1"/>
        <w:spacing w:after="0" w:line="240" w:lineRule="auto"/>
        <w:jc w:val="center"/>
        <w:rPr>
          <w:rFonts w:ascii="Times New Roman" w:cs="Times New Roman" w:eastAsia="Times New Roman" w:hAnsi="Times New Roman"/>
          <w:b w:val="1"/>
          <w:sz w:val="17"/>
          <w:szCs w:val="17"/>
        </w:rPr>
      </w:pPr>
      <w:r w:rsidDel="00000000" w:rsidR="00000000" w:rsidRPr="00000000">
        <w:rPr>
          <w:rtl w:val="0"/>
        </w:rPr>
      </w:r>
    </w:p>
    <w:p w:rsidR="00000000" w:rsidDel="00000000" w:rsidP="00000000" w:rsidRDefault="00000000" w:rsidRPr="00000000" w14:paraId="0000013E">
      <w:pPr>
        <w:widowControl w:val="1"/>
        <w:pBdr>
          <w:top w:color="000000" w:space="1" w:sz="4" w:val="single"/>
          <w:left w:color="000000" w:space="4" w:sz="4" w:val="single"/>
          <w:bottom w:color="000000" w:space="1" w:sz="4" w:val="single"/>
          <w:right w:color="000000" w:space="4" w:sz="4" w:val="single"/>
        </w:pBdr>
        <w:spacing w:after="0" w:line="240" w:lineRule="auto"/>
        <w:jc w:val="both"/>
        <w:rPr>
          <w:rFonts w:ascii="Times New Roman" w:cs="Times New Roman" w:eastAsia="Times New Roman" w:hAnsi="Times New Roman"/>
          <w:b w:val="1"/>
          <w:sz w:val="15"/>
          <w:szCs w:val="15"/>
        </w:rPr>
      </w:pPr>
      <w:r w:rsidDel="00000000" w:rsidR="00000000" w:rsidRPr="00000000">
        <w:rPr>
          <w:rFonts w:ascii="Times New Roman" w:cs="Times New Roman" w:eastAsia="Times New Roman" w:hAnsi="Times New Roman"/>
          <w:b w:val="1"/>
          <w:sz w:val="15"/>
          <w:szCs w:val="15"/>
          <w:rtl w:val="0"/>
        </w:rPr>
        <w:t xml:space="preserve">Informativa ex art. 13 Reg. 2016/679/UE - GDPR</w:t>
      </w:r>
    </w:p>
    <w:p w:rsidR="00000000" w:rsidDel="00000000" w:rsidP="00000000" w:rsidRDefault="00000000" w:rsidRPr="00000000" w14:paraId="0000013F">
      <w:pPr>
        <w:widowControl w:val="1"/>
        <w:pBdr>
          <w:top w:color="000000" w:space="1" w:sz="4" w:val="single"/>
          <w:left w:color="000000" w:space="4" w:sz="4" w:val="single"/>
          <w:bottom w:color="000000" w:space="1" w:sz="4" w:val="single"/>
          <w:right w:color="000000" w:space="4" w:sz="4" w:val="single"/>
        </w:pBdr>
        <w:spacing w:after="0" w:line="240" w:lineRule="auto"/>
        <w:jc w:val="both"/>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In base al Regolamento 2016/679/UE (General Data Protection Regulation – GDPR) “ogni persona ha diritto alla protezione dei dati di carattere personale che la riguardano”. I trattamenti di dati personali sono improntati ai principi di correttezza, liceità e trasparenza, tutelando la riservatezza dell’interessato e i suoi diritti.       Il Titolare del trattamento è la Regione del Veneto / Giunta Regionale, con sede a Palazzo Balbi - Dorsoduro, 3901, 30123 – Venezia. Il Delegato al trattamento dei dati che La riguardano, ai sensi della DGR n. 596 del 08.05.2018 pubblicata sul BUR n. 44 del 11.05.2018, è il Direttore della U.O.SERVIZI FORESTALI. Il Responsabile della Protezione dei dati / Data Protection Officer ha sede a Palazzo Sceriman, Cannaregio, 168, 30121 – Venezia. La pec a cui potrà indirizzare eventuali quesiti relativi ai trattamenti di dati che La riguardano, è: </w:t>
      </w:r>
      <w:hyperlink r:id="rId9">
        <w:r w:rsidDel="00000000" w:rsidR="00000000" w:rsidRPr="00000000">
          <w:rPr>
            <w:rFonts w:ascii="Times New Roman" w:cs="Times New Roman" w:eastAsia="Times New Roman" w:hAnsi="Times New Roman"/>
            <w:color w:val="0563c1"/>
            <w:sz w:val="15"/>
            <w:szCs w:val="15"/>
            <w:u w:val="single"/>
            <w:rtl w:val="0"/>
          </w:rPr>
          <w:t xml:space="preserve">dpo@pec.regione.veneto.it</w:t>
        </w:r>
      </w:hyperlink>
      <w:r w:rsidDel="00000000" w:rsidR="00000000" w:rsidRPr="00000000">
        <w:rPr>
          <w:rtl w:val="0"/>
        </w:rPr>
      </w:r>
    </w:p>
    <w:p w:rsidR="00000000" w:rsidDel="00000000" w:rsidP="00000000" w:rsidRDefault="00000000" w:rsidRPr="00000000" w14:paraId="00000140">
      <w:pPr>
        <w:widowControl w:val="1"/>
        <w:pBdr>
          <w:top w:color="000000" w:space="1" w:sz="4" w:val="single"/>
          <w:left w:color="000000" w:space="4" w:sz="4" w:val="single"/>
          <w:bottom w:color="000000" w:space="1" w:sz="4" w:val="single"/>
          <w:right w:color="000000" w:space="4" w:sz="4" w:val="single"/>
        </w:pBdr>
        <w:spacing w:after="0" w:line="240" w:lineRule="auto"/>
        <w:jc w:val="both"/>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La finalità del trattamento cui sono destinati i dati personali sono gli adempimenti relativi alla procedura per il rilascio dei Nulla Osta per movimenti di terra in area sottoposta al Vincolo Idrogeologico nonché il rilascio dell’Autorizzazione alla riduzione di superficie boscata e la base giuridica del trattamento (ai sensi degli articoli 6 e/o 9 del Reg. 2016/679/UE) è: L.R. n. 52/78 e P.M.P.F. artt. 36 e 37.</w:t>
      </w:r>
    </w:p>
    <w:p w:rsidR="00000000" w:rsidDel="00000000" w:rsidP="00000000" w:rsidRDefault="00000000" w:rsidRPr="00000000" w14:paraId="00000141">
      <w:pPr>
        <w:widowControl w:val="1"/>
        <w:pBdr>
          <w:top w:color="000000" w:space="1" w:sz="4" w:val="single"/>
          <w:left w:color="000000" w:space="4" w:sz="4" w:val="single"/>
          <w:bottom w:color="000000" w:space="1" w:sz="4" w:val="single"/>
          <w:right w:color="000000" w:space="4" w:sz="4" w:val="single"/>
        </w:pBdr>
        <w:spacing w:after="0" w:line="240" w:lineRule="auto"/>
        <w:jc w:val="both"/>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I dati raccolti potranno essere trattati inoltre a fini di archiviazione (protocollo e conservazione documentale) nonché, in forma aggregata, a fini statistici. I dati, trattati da persone autorizzate, saranno comunicati a Soggetti Pubblici nell’ambito delle suddette finalità e non saranno diffusi. Il periodo di conservazione, ai sensi dell’articolo 5, par. 1, lett. e) del Regolamento 2016/679/UE, è il tempo stabilito dalle regole interne proprie all’Amministrazione regionale e da leggi e regolamenti in materia per la conservazione degli atti. Le competono i diritti previsti dal Regolamento 2016/679/UE e, in particolare, potrà chiedere al Sottoscritto l’accesso ai dati personali che La riguardano, la rettifica, l’integrazione o, ricorrendone gli estremi, la cancellazione o la limitazione del trattamento, ovvero opporsi al loro trattamento. Ha diritto di proporre reclamo, ai sensi dell’articolo 77 del Regolamento 2016/679/UE, al Garante per la protezione dei dati personali con sede in Piazza Venezia n° 11, 00186 – ROMA, ovvero ad altra autorità europea di controllo competente.</w:t>
      </w:r>
    </w:p>
    <w:p w:rsidR="00000000" w:rsidDel="00000000" w:rsidP="00000000" w:rsidRDefault="00000000" w:rsidRPr="00000000" w14:paraId="00000142">
      <w:pPr>
        <w:widowControl w:val="1"/>
        <w:pBdr>
          <w:top w:color="000000" w:space="1" w:sz="4" w:val="single"/>
          <w:left w:color="000000" w:space="4" w:sz="4" w:val="single"/>
          <w:bottom w:color="000000" w:space="1" w:sz="4" w:val="single"/>
          <w:right w:color="000000" w:space="4" w:sz="4" w:val="single"/>
        </w:pBdr>
        <w:spacing w:after="0" w:line="240" w:lineRule="auto"/>
        <w:jc w:val="both"/>
        <w:rPr>
          <w:rFonts w:ascii="Times New Roman" w:cs="Times New Roman" w:eastAsia="Times New Roman" w:hAnsi="Times New Roman"/>
          <w:i w:val="1"/>
          <w:sz w:val="17"/>
          <w:szCs w:val="17"/>
        </w:rPr>
      </w:pPr>
      <w:r w:rsidDel="00000000" w:rsidR="00000000" w:rsidRPr="00000000">
        <w:rPr>
          <w:rFonts w:ascii="Times New Roman" w:cs="Times New Roman" w:eastAsia="Times New Roman" w:hAnsi="Times New Roman"/>
          <w:sz w:val="15"/>
          <w:szCs w:val="15"/>
          <w:rtl w:val="0"/>
        </w:rPr>
        <w:t xml:space="preserve">Il conferimento dei dati discende da</w:t>
      </w:r>
      <w:r w:rsidDel="00000000" w:rsidR="00000000" w:rsidRPr="00000000">
        <w:rPr>
          <w:rFonts w:ascii="Times New Roman" w:cs="Times New Roman" w:eastAsia="Times New Roman" w:hAnsi="Times New Roman"/>
          <w:sz w:val="16"/>
          <w:szCs w:val="16"/>
          <w:rtl w:val="0"/>
        </w:rPr>
        <w:t xml:space="preserve"> un obbligo legale. L’interessato ha l’obbligo di fornire i dati personali. In caso di mancato conferimento non sarà possibile istruire la pratica.</w:t>
      </w:r>
      <w:r w:rsidDel="00000000" w:rsidR="00000000" w:rsidRPr="00000000">
        <w:rPr>
          <w:rFonts w:ascii="Times New Roman" w:cs="Times New Roman" w:eastAsia="Times New Roman" w:hAnsi="Times New Roman"/>
          <w:i w:val="1"/>
          <w:sz w:val="17"/>
          <w:szCs w:val="17"/>
          <w:rtl w:val="0"/>
        </w:rPr>
        <w:tab/>
        <w:t xml:space="preserve">                                                                                                                                       </w:t>
      </w:r>
      <w:r w:rsidDel="00000000" w:rsidR="00000000" w:rsidRPr="00000000">
        <w:rPr>
          <w:rFonts w:ascii="Times New Roman" w:cs="Times New Roman" w:eastAsia="Times New Roman" w:hAnsi="Times New Roman"/>
          <w:sz w:val="17"/>
          <w:szCs w:val="17"/>
          <w:rtl w:val="0"/>
        </w:rPr>
        <w:t xml:space="preserve">F.to Il Dirigente Delegato</w:t>
      </w:r>
      <w:r w:rsidDel="00000000" w:rsidR="00000000" w:rsidRPr="00000000">
        <w:rPr>
          <w:rtl w:val="0"/>
        </w:rPr>
      </w:r>
    </w:p>
    <w:p w:rsidR="00000000" w:rsidDel="00000000" w:rsidP="00000000" w:rsidRDefault="00000000" w:rsidRPr="00000000" w14:paraId="00000143">
      <w:pPr>
        <w:widowControl w:val="1"/>
        <w:tabs>
          <w:tab w:val="center" w:leader="none" w:pos="4819"/>
          <w:tab w:val="right" w:leader="none" w:pos="9638"/>
        </w:tabs>
        <w:spacing w:after="0" w:line="240" w:lineRule="auto"/>
        <w:jc w:val="center"/>
        <w:rPr>
          <w:rFonts w:ascii="Times New Roman" w:cs="Times New Roman" w:eastAsia="Times New Roman" w:hAnsi="Times New Roman"/>
          <w:i w:val="1"/>
          <w:sz w:val="12"/>
          <w:szCs w:val="12"/>
        </w:rPr>
      </w:pPr>
      <w:r w:rsidDel="00000000" w:rsidR="00000000" w:rsidRPr="00000000">
        <w:rPr>
          <w:rtl w:val="0"/>
        </w:rPr>
      </w:r>
    </w:p>
    <w:p w:rsidR="00000000" w:rsidDel="00000000" w:rsidP="00000000" w:rsidRDefault="00000000" w:rsidRPr="00000000" w14:paraId="00000144">
      <w:pPr>
        <w:widowControl w:val="1"/>
        <w:spacing w:after="0" w:line="240" w:lineRule="auto"/>
        <w:ind w:left="709" w:hanging="4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48" w:right="0" w:firstLine="708.0000000000001"/>
        <w:jc w:val="lef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Area Tutela e Sicurezza del Territorio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Direzione </w:t>
      </w:r>
      <w:r w:rsidDel="00000000" w:rsidR="00000000" w:rsidRPr="00000000">
        <w:rPr>
          <w:rFonts w:ascii="Arial" w:cs="Arial" w:eastAsia="Arial" w:hAnsi="Arial"/>
          <w:i w:val="1"/>
          <w:sz w:val="18"/>
          <w:szCs w:val="18"/>
          <w:rtl w:val="0"/>
        </w:rPr>
        <w:t xml:space="preserve">Foreste, Selvicoltura e Sistemazioni Idraulico Forestali</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1"/>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Unità Organizzativa Servizi Forestali</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18"/>
          <w:szCs w:val="18"/>
          <w:u w:val="none"/>
          <w:shd w:fill="auto" w:val="clear"/>
          <w:vertAlign w:val="baseline"/>
          <w:rtl w:val="0"/>
        </w:rPr>
        <w:t xml:space="preserve">– Ufficio di Verona</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Piazzale Cadorna, 2 – 37126 – Verona – Tel. 045 8676807 – Fax 045 8676830</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57"/>
        </w:tabs>
        <w:spacing w:after="0" w:before="0" w:line="240" w:lineRule="auto"/>
        <w:ind w:left="5387" w:right="0" w:hanging="18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80"/>
          <w:sz w:val="18"/>
          <w:szCs w:val="18"/>
          <w:u w:val="single"/>
          <w:shd w:fill="auto" w:val="clear"/>
          <w:vertAlign w:val="baseline"/>
          <w:rtl w:val="0"/>
        </w:rPr>
        <w:t xml:space="preserve">forestale</w:t>
      </w:r>
      <w:hyperlink r:id="rId10">
        <w:r w:rsidDel="00000000" w:rsidR="00000000" w:rsidRPr="00000000">
          <w:rPr>
            <w:rFonts w:ascii="Arial" w:cs="Arial" w:eastAsia="Arial" w:hAnsi="Arial"/>
            <w:b w:val="0"/>
            <w:i w:val="1"/>
            <w:smallCaps w:val="0"/>
            <w:strike w:val="0"/>
            <w:color w:val="000080"/>
            <w:sz w:val="18"/>
            <w:szCs w:val="18"/>
            <w:u w:val="single"/>
            <w:shd w:fill="auto" w:val="clear"/>
            <w:vertAlign w:val="baseline"/>
            <w:rtl w:val="0"/>
          </w:rPr>
          <w:t xml:space="preserve">@pec.regione.veneto.it</w:t>
        </w:r>
      </w:hyperlink>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737" w:top="958" w:left="1134" w:right="1134" w:header="42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7f7f7f"/>
        <w:sz w:val="16"/>
        <w:szCs w:val="16"/>
        <w:u w:val="none"/>
        <w:shd w:fill="auto" w:val="clear"/>
        <w:vertAlign w:val="baseline"/>
        <w:rtl w:val="0"/>
      </w:rPr>
      <w:t xml:space="preserve">Mod. Richiesta autorizzazione alla riduzione di superficie boscata ai sensi dell’art. 15 della L.R.52/78 - AGRONOMICA</w:t>
      <w:tab/>
    </w:r>
    <w:r w:rsidDel="00000000" w:rsidR="00000000" w:rsidRPr="00000000">
      <w:rPr>
        <w:rFonts w:ascii="Calibri" w:cs="Calibri" w:eastAsia="Calibri" w:hAnsi="Calibri"/>
        <w:b w:val="0"/>
        <w:i w:val="1"/>
        <w:smallCaps w:val="0"/>
        <w:strike w:val="0"/>
        <w:color w:val="7f7f7f"/>
        <w:sz w:val="32"/>
        <w:szCs w:val="32"/>
        <w:u w:val="none"/>
        <w:shd w:fill="auto" w:val="clear"/>
        <w:vertAlign w:val="baseline"/>
        <w:rtl w:val="0"/>
      </w:rPr>
      <w:t xml:space="preserve">R1</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60" w:hanging="360"/>
      </w:pPr>
      <w:rPr>
        <w:rFonts w:ascii="Noto Sans Symbols" w:cs="Noto Sans Symbols" w:eastAsia="Noto Sans Symbols" w:hAnsi="Noto Sans Symbols"/>
        <w:sz w:val="16"/>
        <w:szCs w:val="16"/>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
    <w:lvl w:ilvl="0">
      <w:start w:val="1"/>
      <w:numFmt w:val="lowerLetter"/>
      <w:lvlText w:val="%1)"/>
      <w:lvlJc w:val="left"/>
      <w:pPr>
        <w:ind w:left="1004" w:hanging="360"/>
      </w:pPr>
      <w:rPr/>
    </w:lvl>
    <w:lvl w:ilvl="1">
      <w:start w:val="1"/>
      <w:numFmt w:val="lowerLetter"/>
      <w:lvlText w:val="%2."/>
      <w:lvlJc w:val="left"/>
      <w:pPr>
        <w:ind w:left="1724" w:hanging="360"/>
      </w:pPr>
      <w:rPr/>
    </w:lvl>
    <w:lvl w:ilvl="2">
      <w:start w:val="1"/>
      <w:numFmt w:val="lowerRoman"/>
      <w:lvlText w:val="%3."/>
      <w:lvlJc w:val="right"/>
      <w:pPr>
        <w:ind w:left="2444" w:hanging="180"/>
      </w:pPr>
      <w:rPr/>
    </w:lvl>
    <w:lvl w:ilvl="3">
      <w:start w:val="1"/>
      <w:numFmt w:val="decimal"/>
      <w:lvlText w:val="%4."/>
      <w:lvlJc w:val="left"/>
      <w:pPr>
        <w:ind w:left="3164" w:hanging="360"/>
      </w:pPr>
      <w:rPr/>
    </w:lvl>
    <w:lvl w:ilvl="4">
      <w:start w:val="1"/>
      <w:numFmt w:val="lowerLetter"/>
      <w:lvlText w:val="%5."/>
      <w:lvlJc w:val="left"/>
      <w:pPr>
        <w:ind w:left="3884" w:hanging="360"/>
      </w:pPr>
      <w:rPr/>
    </w:lvl>
    <w:lvl w:ilvl="5">
      <w:start w:val="1"/>
      <w:numFmt w:val="lowerRoman"/>
      <w:lvlText w:val="%6."/>
      <w:lvlJc w:val="right"/>
      <w:pPr>
        <w:ind w:left="4604" w:hanging="180"/>
      </w:pPr>
      <w:rPr/>
    </w:lvl>
    <w:lvl w:ilvl="6">
      <w:start w:val="1"/>
      <w:numFmt w:val="decimal"/>
      <w:lvlText w:val="%7."/>
      <w:lvlJc w:val="left"/>
      <w:pPr>
        <w:ind w:left="5324" w:hanging="360"/>
      </w:pPr>
      <w:rPr/>
    </w:lvl>
    <w:lvl w:ilvl="7">
      <w:start w:val="1"/>
      <w:numFmt w:val="lowerLetter"/>
      <w:lvlText w:val="%8."/>
      <w:lvlJc w:val="left"/>
      <w:pPr>
        <w:ind w:left="6044" w:hanging="360"/>
      </w:pPr>
      <w:rPr/>
    </w:lvl>
    <w:lvl w:ilvl="8">
      <w:start w:val="1"/>
      <w:numFmt w:val="lowerRoman"/>
      <w:lvlText w:val="%9."/>
      <w:lvlJc w:val="right"/>
      <w:pPr>
        <w:ind w:left="6764" w:hanging="180"/>
      </w:pPr>
      <w:rPr/>
    </w:lvl>
  </w:abstractNum>
  <w:abstractNum w:abstractNumId="3">
    <w:lvl w:ilvl="0">
      <w:start w:val="0"/>
      <w:numFmt w:val="bullet"/>
      <w:lvlText w:val="⮚"/>
      <w:lvlJc w:val="left"/>
      <w:pPr>
        <w:ind w:left="780" w:hanging="360"/>
      </w:pPr>
      <w:rPr>
        <w:rFonts w:ascii="Noto Sans Symbols" w:cs="Noto Sans Symbols" w:eastAsia="Noto Sans Symbols" w:hAnsi="Noto Sans Symbols"/>
      </w:rPr>
    </w:lvl>
    <w:lvl w:ilvl="1">
      <w:start w:val="0"/>
      <w:numFmt w:val="bullet"/>
      <w:lvlText w:val="o"/>
      <w:lvlJc w:val="left"/>
      <w:pPr>
        <w:ind w:left="1500" w:hanging="360"/>
      </w:pPr>
      <w:rPr>
        <w:rFonts w:ascii="Courier New" w:cs="Courier New" w:eastAsia="Courier New" w:hAnsi="Courier New"/>
      </w:rPr>
    </w:lvl>
    <w:lvl w:ilvl="2">
      <w:start w:val="0"/>
      <w:numFmt w:val="bullet"/>
      <w:lvlText w:val="▪"/>
      <w:lvlJc w:val="left"/>
      <w:pPr>
        <w:ind w:left="2220" w:hanging="360"/>
      </w:pPr>
      <w:rPr>
        <w:rFonts w:ascii="Noto Sans Symbols" w:cs="Noto Sans Symbols" w:eastAsia="Noto Sans Symbols" w:hAnsi="Noto Sans Symbols"/>
      </w:rPr>
    </w:lvl>
    <w:lvl w:ilvl="3">
      <w:start w:val="0"/>
      <w:numFmt w:val="bullet"/>
      <w:lvlText w:val="●"/>
      <w:lvlJc w:val="left"/>
      <w:pPr>
        <w:ind w:left="2940" w:hanging="360"/>
      </w:pPr>
      <w:rPr>
        <w:rFonts w:ascii="Noto Sans Symbols" w:cs="Noto Sans Symbols" w:eastAsia="Noto Sans Symbols" w:hAnsi="Noto Sans Symbols"/>
      </w:rPr>
    </w:lvl>
    <w:lvl w:ilvl="4">
      <w:start w:val="0"/>
      <w:numFmt w:val="bullet"/>
      <w:lvlText w:val="o"/>
      <w:lvlJc w:val="left"/>
      <w:pPr>
        <w:ind w:left="3660" w:hanging="360"/>
      </w:pPr>
      <w:rPr>
        <w:rFonts w:ascii="Courier New" w:cs="Courier New" w:eastAsia="Courier New" w:hAnsi="Courier New"/>
      </w:rPr>
    </w:lvl>
    <w:lvl w:ilvl="5">
      <w:start w:val="0"/>
      <w:numFmt w:val="bullet"/>
      <w:lvlText w:val="▪"/>
      <w:lvlJc w:val="left"/>
      <w:pPr>
        <w:ind w:left="4380" w:hanging="360"/>
      </w:pPr>
      <w:rPr>
        <w:rFonts w:ascii="Noto Sans Symbols" w:cs="Noto Sans Symbols" w:eastAsia="Noto Sans Symbols" w:hAnsi="Noto Sans Symbols"/>
      </w:rPr>
    </w:lvl>
    <w:lvl w:ilvl="6">
      <w:start w:val="0"/>
      <w:numFmt w:val="bullet"/>
      <w:lvlText w:val="●"/>
      <w:lvlJc w:val="left"/>
      <w:pPr>
        <w:ind w:left="5100" w:hanging="360"/>
      </w:pPr>
      <w:rPr>
        <w:rFonts w:ascii="Noto Sans Symbols" w:cs="Noto Sans Symbols" w:eastAsia="Noto Sans Symbols" w:hAnsi="Noto Sans Symbols"/>
      </w:rPr>
    </w:lvl>
    <w:lvl w:ilvl="7">
      <w:start w:val="0"/>
      <w:numFmt w:val="bullet"/>
      <w:lvlText w:val="o"/>
      <w:lvlJc w:val="left"/>
      <w:pPr>
        <w:ind w:left="5820" w:hanging="360"/>
      </w:pPr>
      <w:rPr>
        <w:rFonts w:ascii="Courier New" w:cs="Courier New" w:eastAsia="Courier New" w:hAnsi="Courier New"/>
      </w:rPr>
    </w:lvl>
    <w:lvl w:ilvl="8">
      <w:start w:val="0"/>
      <w:numFmt w:val="bullet"/>
      <w:lvlText w:val="▪"/>
      <w:lvlJc w:val="left"/>
      <w:pPr>
        <w:ind w:left="6540" w:hanging="360"/>
      </w:pPr>
      <w:rPr>
        <w:rFonts w:ascii="Noto Sans Symbols" w:cs="Noto Sans Symbols" w:eastAsia="Noto Sans Symbols" w:hAnsi="Noto Sans Symbols"/>
      </w:rPr>
    </w:lvl>
  </w:abstractNum>
  <w:abstractNum w:abstractNumId="4">
    <w:lvl w:ilvl="0">
      <w:start w:val="0"/>
      <w:numFmt w:val="bullet"/>
      <w:lvlText w:val="❑"/>
      <w:lvlJc w:val="left"/>
      <w:pPr>
        <w:ind w:left="644" w:hanging="359.99999999999994"/>
      </w:pPr>
      <w:rPr>
        <w:rFonts w:ascii="Noto Sans Symbols" w:cs="Noto Sans Symbols" w:eastAsia="Noto Sans Symbols" w:hAnsi="Noto Sans Symbols"/>
        <w:color w:val="000000"/>
        <w:sz w:val="20"/>
        <w:szCs w:val="20"/>
      </w:rPr>
    </w:lvl>
    <w:lvl w:ilvl="1">
      <w:start w:val="0"/>
      <w:numFmt w:val="bullet"/>
      <w:lvlText w:val="o"/>
      <w:lvlJc w:val="left"/>
      <w:pPr>
        <w:ind w:left="1364" w:hanging="360"/>
      </w:pPr>
      <w:rPr>
        <w:rFonts w:ascii="Courier New" w:cs="Courier New" w:eastAsia="Courier New" w:hAnsi="Courier New"/>
      </w:rPr>
    </w:lvl>
    <w:lvl w:ilvl="2">
      <w:start w:val="0"/>
      <w:numFmt w:val="bullet"/>
      <w:lvlText w:val="▪"/>
      <w:lvlJc w:val="left"/>
      <w:pPr>
        <w:ind w:left="2084" w:hanging="360"/>
      </w:pPr>
      <w:rPr>
        <w:rFonts w:ascii="Noto Sans Symbols" w:cs="Noto Sans Symbols" w:eastAsia="Noto Sans Symbols" w:hAnsi="Noto Sans Symbols"/>
      </w:rPr>
    </w:lvl>
    <w:lvl w:ilvl="3">
      <w:start w:val="0"/>
      <w:numFmt w:val="bullet"/>
      <w:lvlText w:val="●"/>
      <w:lvlJc w:val="left"/>
      <w:pPr>
        <w:ind w:left="2804" w:hanging="360"/>
      </w:pPr>
      <w:rPr>
        <w:rFonts w:ascii="Noto Sans Symbols" w:cs="Noto Sans Symbols" w:eastAsia="Noto Sans Symbols" w:hAnsi="Noto Sans Symbols"/>
      </w:rPr>
    </w:lvl>
    <w:lvl w:ilvl="4">
      <w:start w:val="0"/>
      <w:numFmt w:val="bullet"/>
      <w:lvlText w:val="o"/>
      <w:lvlJc w:val="left"/>
      <w:pPr>
        <w:ind w:left="3524" w:hanging="360"/>
      </w:pPr>
      <w:rPr>
        <w:rFonts w:ascii="Courier New" w:cs="Courier New" w:eastAsia="Courier New" w:hAnsi="Courier New"/>
      </w:rPr>
    </w:lvl>
    <w:lvl w:ilvl="5">
      <w:start w:val="0"/>
      <w:numFmt w:val="bullet"/>
      <w:lvlText w:val="▪"/>
      <w:lvlJc w:val="left"/>
      <w:pPr>
        <w:ind w:left="4244" w:hanging="360"/>
      </w:pPr>
      <w:rPr>
        <w:rFonts w:ascii="Noto Sans Symbols" w:cs="Noto Sans Symbols" w:eastAsia="Noto Sans Symbols" w:hAnsi="Noto Sans Symbols"/>
      </w:rPr>
    </w:lvl>
    <w:lvl w:ilvl="6">
      <w:start w:val="0"/>
      <w:numFmt w:val="bullet"/>
      <w:lvlText w:val="●"/>
      <w:lvlJc w:val="left"/>
      <w:pPr>
        <w:ind w:left="4964" w:hanging="360"/>
      </w:pPr>
      <w:rPr>
        <w:rFonts w:ascii="Noto Sans Symbols" w:cs="Noto Sans Symbols" w:eastAsia="Noto Sans Symbols" w:hAnsi="Noto Sans Symbols"/>
      </w:rPr>
    </w:lvl>
    <w:lvl w:ilvl="7">
      <w:start w:val="0"/>
      <w:numFmt w:val="bullet"/>
      <w:lvlText w:val="o"/>
      <w:lvlJc w:val="left"/>
      <w:pPr>
        <w:ind w:left="5684" w:hanging="360"/>
      </w:pPr>
      <w:rPr>
        <w:rFonts w:ascii="Courier New" w:cs="Courier New" w:eastAsia="Courier New" w:hAnsi="Courier New"/>
      </w:rPr>
    </w:lvl>
    <w:lvl w:ilvl="8">
      <w:start w:val="0"/>
      <w:numFmt w:val="bullet"/>
      <w:lvlText w:val="▪"/>
      <w:lvlJc w:val="left"/>
      <w:pPr>
        <w:ind w:left="6404"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pPr>
      <w:suppressAutoHyphens w:val="1"/>
    </w:p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Standard" w:customStyle="1">
    <w:name w:val="Standard"/>
    <w:pPr>
      <w:widowControl w:val="1"/>
      <w:suppressAutoHyphens w:val="1"/>
      <w:spacing w:after="0" w:line="240" w:lineRule="auto"/>
    </w:pPr>
    <w:rPr>
      <w:rFonts w:ascii="Times New Roman" w:cs="Times New Roman" w:eastAsia="Times New Roman" w:hAnsi="Times New Roman"/>
      <w:sz w:val="24"/>
      <w:szCs w:val="24"/>
      <w:lang w:eastAsia="it-IT"/>
    </w:rPr>
  </w:style>
  <w:style w:type="paragraph" w:styleId="Heading" w:customStyle="1">
    <w:name w:val="Heading"/>
    <w:basedOn w:val="Standard"/>
    <w:next w:val="Textbody"/>
    <w:pPr>
      <w:keepNext w:val="1"/>
      <w:spacing w:after="120" w:before="240"/>
    </w:pPr>
    <w:rPr>
      <w:rFonts w:ascii="Arial" w:cs="Mangal" w:eastAsia="Arial Unicode MS" w:hAnsi="Arial"/>
      <w:sz w:val="28"/>
      <w:szCs w:val="28"/>
    </w:rPr>
  </w:style>
  <w:style w:type="paragraph" w:styleId="Textbody" w:customStyle="1">
    <w:name w:val="Text body"/>
    <w:basedOn w:val="Standard"/>
    <w:pPr>
      <w:spacing w:after="120"/>
    </w:pPr>
  </w:style>
  <w:style w:type="paragraph" w:styleId="Elenco">
    <w:name w:val="List"/>
    <w:basedOn w:val="Textbody"/>
    <w:rPr>
      <w:rFonts w:cs="Mangal"/>
    </w:rPr>
  </w:style>
  <w:style w:type="paragraph" w:styleId="Didascalia">
    <w:name w:val="caption"/>
    <w:basedOn w:val="Standard"/>
    <w:pPr>
      <w:suppressLineNumbers w:val="1"/>
      <w:spacing w:after="120" w:before="120"/>
    </w:pPr>
    <w:rPr>
      <w:rFonts w:cs="Mangal"/>
      <w:i w:val="1"/>
      <w:iCs w:val="1"/>
    </w:rPr>
  </w:style>
  <w:style w:type="paragraph" w:styleId="Index" w:customStyle="1">
    <w:name w:val="Index"/>
    <w:basedOn w:val="Standard"/>
    <w:pPr>
      <w:suppressLineNumbers w:val="1"/>
    </w:pPr>
    <w:rPr>
      <w:rFonts w:cs="Mangal"/>
    </w:rPr>
  </w:style>
  <w:style w:type="paragraph" w:styleId="Intestazione">
    <w:name w:val="header"/>
    <w:basedOn w:val="Standard"/>
    <w:pPr>
      <w:suppressLineNumbers w:val="1"/>
      <w:tabs>
        <w:tab w:val="center" w:pos="4819"/>
        <w:tab w:val="right" w:pos="9638"/>
      </w:tabs>
    </w:pPr>
  </w:style>
  <w:style w:type="paragraph" w:styleId="Pidipagina">
    <w:name w:val="footer"/>
    <w:basedOn w:val="Standard"/>
    <w:pPr>
      <w:suppressLineNumbers w:val="1"/>
      <w:tabs>
        <w:tab w:val="center" w:pos="4819"/>
        <w:tab w:val="right" w:pos="9638"/>
      </w:tabs>
    </w:pPr>
  </w:style>
  <w:style w:type="paragraph" w:styleId="Testofumetto">
    <w:name w:val="Balloon Text"/>
    <w:basedOn w:val="Standard"/>
  </w:style>
  <w:style w:type="paragraph" w:styleId="TableContents" w:customStyle="1">
    <w:name w:val="Table Contents"/>
    <w:basedOn w:val="Standard"/>
    <w:pPr>
      <w:suppressLineNumbers w:val="1"/>
    </w:pPr>
  </w:style>
  <w:style w:type="character" w:styleId="ListLabel1" w:customStyle="1">
    <w:name w:val="ListLabel 1"/>
    <w:rPr>
      <w:rFonts w:cs="Courier New"/>
    </w:rPr>
  </w:style>
  <w:style w:type="character" w:styleId="ListLabel2" w:customStyle="1">
    <w:name w:val="ListLabel 2"/>
    <w:rPr>
      <w:sz w:val="16"/>
    </w:rPr>
  </w:style>
  <w:style w:type="character" w:styleId="ListLabel3" w:customStyle="1">
    <w:name w:val="ListLabel 3"/>
    <w:rPr>
      <w:color w:val="000000"/>
      <w:sz w:val="20"/>
    </w:rPr>
  </w:style>
  <w:style w:type="character" w:styleId="IntestazioneCarattere" w:customStyle="1">
    <w:name w:val="Intestazione Carattere"/>
    <w:basedOn w:val="Carpredefinitoparagrafo"/>
  </w:style>
  <w:style w:type="character" w:styleId="PidipaginaCarattere" w:customStyle="1">
    <w:name w:val="Piè di pagina Carattere"/>
    <w:basedOn w:val="Carpredefinitoparagrafo"/>
  </w:style>
  <w:style w:type="character" w:styleId="TestofumettoCarattere" w:customStyle="1">
    <w:name w:val="Testo fumetto Carattere"/>
    <w:basedOn w:val="Carpredefinitoparagrafo"/>
  </w:style>
  <w:style w:type="character" w:styleId="Internetlink" w:customStyle="1">
    <w:name w:val="Internet link"/>
    <w:rPr>
      <w:color w:val="000080"/>
      <w:u w:val="single"/>
    </w:rPr>
  </w:style>
  <w:style w:type="character" w:styleId="BulletSymbols" w:customStyle="1">
    <w:name w:val="Bullet Symbols"/>
    <w:rPr>
      <w:rFonts w:ascii="OpenSymbol" w:cs="OpenSymbol" w:eastAsia="OpenSymbol" w:hAnsi="OpenSymbol"/>
    </w:rPr>
  </w:style>
  <w:style w:type="character" w:styleId="NumberingSymbols" w:customStyle="1">
    <w:name w:val="Numbering Symbols"/>
  </w:style>
  <w:style w:type="numbering" w:styleId="WWNum1" w:customStyle="1">
    <w:name w:val="WWNum1"/>
    <w:basedOn w:val="Nessunelenco"/>
    <w:pPr>
      <w:numPr>
        <w:numId w:val="1"/>
      </w:numPr>
    </w:pPr>
  </w:style>
  <w:style w:type="numbering" w:styleId="WWNum2" w:customStyle="1">
    <w:name w:val="WWNum2"/>
    <w:basedOn w:val="Nessunelenco"/>
    <w:pPr>
      <w:numPr>
        <w:numId w:val="2"/>
      </w:numPr>
    </w:pPr>
  </w:style>
  <w:style w:type="numbering" w:styleId="WWNum3" w:customStyle="1">
    <w:name w:val="WWNum3"/>
    <w:basedOn w:val="Nessunelenco"/>
    <w:pPr>
      <w:numPr>
        <w:numId w:val="3"/>
      </w:numPr>
    </w:pPr>
  </w:style>
  <w:style w:type="numbering" w:styleId="WWNum4" w:customStyle="1">
    <w:name w:val="WWNum4"/>
    <w:basedOn w:val="Nessunelenco"/>
    <w:pPr>
      <w:numPr>
        <w:numId w:val="4"/>
      </w:numPr>
    </w:pPr>
  </w:style>
  <w:style w:type="numbering" w:styleId="WWNum5" w:customStyle="1">
    <w:name w:val="WWNum5"/>
    <w:basedOn w:val="Nessunelenco"/>
    <w:pPr>
      <w:numPr>
        <w:numId w:val="5"/>
      </w:numPr>
    </w:pPr>
  </w:style>
  <w:style w:type="numbering" w:styleId="WWNum6" w:customStyle="1">
    <w:name w:val="WWNum6"/>
    <w:basedOn w:val="Nessunelenco"/>
    <w:pPr>
      <w:numPr>
        <w:numId w:val="6"/>
      </w:numPr>
    </w:pPr>
  </w:style>
  <w:style w:type="numbering" w:styleId="WWNum7" w:customStyle="1">
    <w:name w:val="WWNum7"/>
    <w:basedOn w:val="Nessunelenco"/>
    <w:pPr>
      <w:numPr>
        <w:numId w:val="7"/>
      </w:numPr>
    </w:pPr>
  </w:style>
  <w:style w:type="numbering" w:styleId="WWNum8" w:customStyle="1">
    <w:name w:val="WWNum8"/>
    <w:basedOn w:val="Nessunelenco"/>
    <w:pPr>
      <w:numPr>
        <w:numId w:val="8"/>
      </w:numPr>
    </w:pPr>
  </w:style>
  <w:style w:type="numbering" w:styleId="WWNum9" w:customStyle="1">
    <w:name w:val="WWNum9"/>
    <w:basedOn w:val="Nessunelenco"/>
    <w:pPr>
      <w:numPr>
        <w:numId w:val="9"/>
      </w:numPr>
    </w:pPr>
  </w:style>
  <w:style w:type="numbering" w:styleId="WWNum10" w:customStyle="1">
    <w:name w:val="WWNum10"/>
    <w:basedOn w:val="Nessunelenco"/>
    <w:pPr>
      <w:numPr>
        <w:numId w:val="10"/>
      </w:numPr>
    </w:pPr>
  </w:style>
  <w:style w:type="numbering" w:styleId="WWNum11" w:customStyle="1">
    <w:name w:val="WWNum11"/>
    <w:basedOn w:val="Nessunelenco"/>
    <w:pPr>
      <w:numPr>
        <w:numId w:val="11"/>
      </w:numPr>
    </w:pPr>
  </w:style>
  <w:style w:type="numbering" w:styleId="WWNum12" w:customStyle="1">
    <w:name w:val="WWNum12"/>
    <w:basedOn w:val="Nessunelenco"/>
    <w:pPr>
      <w:numPr>
        <w:numId w:val="12"/>
      </w:numPr>
    </w:pPr>
  </w:style>
  <w:style w:type="numbering" w:styleId="WWNum13" w:customStyle="1">
    <w:name w:val="WWNum13"/>
    <w:basedOn w:val="Nessunelenco"/>
    <w:pPr>
      <w:numPr>
        <w:numId w:val="13"/>
      </w:numPr>
    </w:pPr>
  </w:style>
  <w:style w:type="paragraph" w:styleId="Stile1" w:customStyle="1">
    <w:name w:val="Stile1"/>
    <w:basedOn w:val="Normale"/>
    <w:rsid w:val="001C76CB"/>
    <w:pPr>
      <w:widowControl w:val="1"/>
      <w:suppressAutoHyphens w:val="0"/>
      <w:autoSpaceDN w:val="1"/>
      <w:spacing w:after="0" w:line="240" w:lineRule="auto"/>
      <w:jc w:val="both"/>
      <w:textAlignment w:val="auto"/>
    </w:pPr>
    <w:rPr>
      <w:rFonts w:ascii="New York" w:cs="Times New Roman" w:eastAsia="Times New Roman" w:hAnsi="New York"/>
      <w:kern w:val="0"/>
      <w:sz w:val="24"/>
      <w:szCs w:val="20"/>
      <w:lang w:eastAsia="it-IT"/>
    </w:rPr>
  </w:style>
  <w:style w:type="numbering" w:styleId="WWNum71" w:customStyle="1">
    <w:name w:val="WWNum71"/>
    <w:basedOn w:val="Nessunelenco"/>
    <w:rsid w:val="00387CA6"/>
    <w:pPr>
      <w:numPr>
        <w:numId w:val="21"/>
      </w:numPr>
    </w:pPr>
  </w:style>
  <w:style w:type="paragraph" w:styleId="Paragrafoelenco">
    <w:name w:val="List Paragraph"/>
    <w:basedOn w:val="Normale"/>
    <w:uiPriority w:val="34"/>
    <w:qFormat w:val="1"/>
    <w:rsid w:val="00127881"/>
    <w:pPr>
      <w:ind w:left="720"/>
      <w:contextualSpacing w:val="1"/>
    </w:pPr>
  </w:style>
  <w:style w:type="character" w:styleId="Collegamentoipertestuale">
    <w:name w:val="Hyperlink"/>
    <w:basedOn w:val="Carpredefinitoparagrafo"/>
    <w:uiPriority w:val="99"/>
    <w:unhideWhenUsed w:val="1"/>
    <w:rsid w:val="00AA0F2A"/>
    <w:rPr>
      <w:color w:val="0563c1" w:themeColor="hyperlink"/>
      <w:u w:val="single"/>
    </w:rPr>
  </w:style>
  <w:style w:type="character" w:styleId="Menzionenonrisolta">
    <w:name w:val="Unresolved Mention"/>
    <w:basedOn w:val="Carpredefinitoparagrafo"/>
    <w:uiPriority w:val="99"/>
    <w:semiHidden w:val="1"/>
    <w:unhideWhenUsed w:val="1"/>
    <w:rsid w:val="00AA0F2A"/>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bacinopiavelivenza.treviso@regione.veneto.it"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po@pec.regione.veneto.it" TargetMode="External"/><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forestale@pec.regione.veneto.i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dn+9HGYu2yPKdY5nUJh8gpuQ==">CgMxLjAyCGguZ2pkZ3hzMgloLjMwajB6bGw4AHIhMVZBM2dsdHRaMDRIT1pNbVk2NjVHYUZ6S3BOdmF2b3lO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2023-11-28T09:25:00Z</dcterms:created>
  <dc:creator>lorella-barrel</dc:creator>
</cp:coreProperties>
</file>