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E312" w14:textId="77777777" w:rsidR="0094422D" w:rsidRPr="0047636A" w:rsidRDefault="0094422D" w:rsidP="00273BF7">
      <w:pPr>
        <w:pStyle w:val="Titolo4"/>
        <w:numPr>
          <w:ilvl w:val="3"/>
          <w:numId w:val="0"/>
        </w:numPr>
        <w:pBdr>
          <w:top w:val="single" w:sz="4" w:space="1" w:color="000000"/>
          <w:bottom w:val="single" w:sz="4" w:space="1" w:color="000000"/>
        </w:pBdr>
        <w:tabs>
          <w:tab w:val="num" w:pos="0"/>
        </w:tabs>
        <w:suppressAutoHyphens/>
        <w:jc w:val="center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DICHIARAZIONE SOSTITUTIVA DI CERTIFICAZIONE E DELL’ATTO DI NOTORIETÀ</w:t>
      </w:r>
      <w:r w:rsidRPr="0047636A">
        <w:rPr>
          <w:rStyle w:val="Rimandonotaapidipagina"/>
          <w:rFonts w:asciiTheme="majorHAnsi" w:eastAsia="BatangChe" w:hAnsiTheme="majorHAnsi"/>
          <w:sz w:val="22"/>
          <w:szCs w:val="22"/>
        </w:rPr>
        <w:footnoteReference w:id="1"/>
      </w:r>
    </w:p>
    <w:p w14:paraId="7EF1E601" w14:textId="77777777" w:rsidR="0094422D" w:rsidRPr="0047636A" w:rsidRDefault="0094422D" w:rsidP="0094422D">
      <w:pPr>
        <w:rPr>
          <w:rFonts w:asciiTheme="majorHAnsi" w:eastAsia="BatangChe" w:hAnsiTheme="majorHAnsi" w:cs="Times New Roman"/>
          <w:b/>
          <w:sz w:val="22"/>
          <w:szCs w:val="22"/>
        </w:rPr>
      </w:pPr>
    </w:p>
    <w:p w14:paraId="2111A49C" w14:textId="77777777" w:rsidR="0094422D" w:rsidRPr="0047636A" w:rsidRDefault="0094422D" w:rsidP="0094422D">
      <w:pPr>
        <w:spacing w:after="120"/>
        <w:jc w:val="center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b/>
          <w:i/>
          <w:sz w:val="22"/>
          <w:szCs w:val="22"/>
          <w:lang w:val="de-DE"/>
        </w:rPr>
        <w:t xml:space="preserve">(D.P.R. n. 445/2000 </w:t>
      </w:r>
      <w:proofErr w:type="spellStart"/>
      <w:r w:rsidRPr="0047636A">
        <w:rPr>
          <w:rFonts w:asciiTheme="majorHAnsi" w:eastAsia="BatangChe" w:hAnsiTheme="majorHAnsi" w:cs="Times New Roman"/>
          <w:b/>
          <w:i/>
          <w:sz w:val="22"/>
          <w:szCs w:val="22"/>
          <w:lang w:val="de-DE"/>
        </w:rPr>
        <w:t>artt</w:t>
      </w:r>
      <w:proofErr w:type="spellEnd"/>
      <w:r w:rsidRPr="0047636A">
        <w:rPr>
          <w:rFonts w:asciiTheme="majorHAnsi" w:eastAsia="BatangChe" w:hAnsiTheme="majorHAnsi" w:cs="Times New Roman"/>
          <w:b/>
          <w:i/>
          <w:sz w:val="22"/>
          <w:szCs w:val="22"/>
          <w:lang w:val="de-DE"/>
        </w:rPr>
        <w:t xml:space="preserve">. 38 - </w:t>
      </w:r>
      <w:r w:rsidRPr="0047636A">
        <w:rPr>
          <w:rFonts w:asciiTheme="majorHAnsi" w:eastAsia="BatangChe" w:hAnsiTheme="majorHAnsi" w:cs="Times New Roman"/>
          <w:b/>
          <w:i/>
          <w:sz w:val="22"/>
          <w:szCs w:val="22"/>
        </w:rPr>
        <w:t>46 - 47)</w:t>
      </w:r>
    </w:p>
    <w:p w14:paraId="3CE4AC0B" w14:textId="77777777" w:rsidR="001338B3" w:rsidRDefault="001338B3" w:rsidP="0094422D">
      <w:p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</w:p>
    <w:p w14:paraId="2BA904C1" w14:textId="77777777" w:rsidR="0094422D" w:rsidRPr="0047636A" w:rsidRDefault="0094422D" w:rsidP="0094422D">
      <w:p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_</w:t>
      </w:r>
      <w:proofErr w:type="spellStart"/>
      <w:r w:rsidRPr="0047636A">
        <w:rPr>
          <w:rFonts w:asciiTheme="majorHAnsi" w:eastAsia="BatangChe" w:hAnsiTheme="majorHAnsi" w:cs="Times New Roman"/>
          <w:sz w:val="22"/>
          <w:szCs w:val="22"/>
        </w:rPr>
        <w:t>l_sottoscritt</w:t>
      </w:r>
      <w:proofErr w:type="spellEnd"/>
      <w:r w:rsidR="00222C19">
        <w:rPr>
          <w:rFonts w:asciiTheme="majorHAnsi" w:eastAsia="BatangChe" w:hAnsiTheme="majorHAnsi" w:cs="Times New Roman"/>
          <w:sz w:val="22"/>
          <w:szCs w:val="22"/>
        </w:rPr>
        <w:t xml:space="preserve">_ </w:t>
      </w:r>
      <w:r w:rsidRPr="0047636A">
        <w:rPr>
          <w:rFonts w:asciiTheme="majorHAnsi" w:eastAsia="BatangChe" w:hAnsiTheme="majorHAnsi" w:cs="Times New Roman"/>
          <w:sz w:val="22"/>
          <w:szCs w:val="22"/>
        </w:rPr>
        <w:t>____________________________________</w:t>
      </w:r>
      <w:r w:rsidR="00DB5329" w:rsidRPr="0047636A">
        <w:rPr>
          <w:rFonts w:asciiTheme="majorHAnsi" w:eastAsia="BatangChe" w:hAnsiTheme="majorHAnsi" w:cs="Times New Roman"/>
          <w:sz w:val="22"/>
          <w:szCs w:val="22"/>
        </w:rPr>
        <w:t>_</w:t>
      </w:r>
      <w:r w:rsidRPr="0047636A">
        <w:rPr>
          <w:rFonts w:asciiTheme="majorHAnsi" w:eastAsia="BatangChe" w:hAnsiTheme="majorHAnsi" w:cs="Times New Roman"/>
          <w:sz w:val="22"/>
          <w:szCs w:val="22"/>
        </w:rPr>
        <w:t>_nat_a____________________________</w:t>
      </w:r>
      <w:r w:rsidR="00DB5329" w:rsidRPr="0047636A">
        <w:rPr>
          <w:rFonts w:asciiTheme="majorHAnsi" w:eastAsia="BatangChe" w:hAnsiTheme="majorHAnsi" w:cs="Times New Roman"/>
          <w:sz w:val="22"/>
          <w:szCs w:val="22"/>
        </w:rPr>
        <w:t>____</w:t>
      </w: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il __________, residente a ______________________ in via _________________________, in qualità di </w:t>
      </w:r>
      <w:r w:rsidR="00222C19">
        <w:rPr>
          <w:rFonts w:asciiTheme="majorHAnsi" w:eastAsia="BatangChe" w:hAnsiTheme="majorHAnsi" w:cs="Times New Roman"/>
          <w:sz w:val="22"/>
          <w:szCs w:val="22"/>
        </w:rPr>
        <w:t>_______________________</w:t>
      </w: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 dell’ente promotore____________________________, con sede in ___________________________, via ______________________________valendosi della facoltà concessa ai sensi del D.P.R. n. 445/2000, articoli 46 e 47 - sotto la personale responsabilità e consapevole delle sanzioni penali previste dall’articolo </w:t>
      </w:r>
      <w:smartTag w:uri="urn:schemas-microsoft-com:office:smarttags" w:element="metricconverter">
        <w:smartTagPr>
          <w:attr w:name="ProductID" w:val="76 in"/>
        </w:smartTagPr>
        <w:r w:rsidRPr="0047636A">
          <w:rPr>
            <w:rFonts w:asciiTheme="majorHAnsi" w:eastAsia="BatangChe" w:hAnsiTheme="majorHAnsi" w:cs="Times New Roman"/>
            <w:sz w:val="22"/>
            <w:szCs w:val="22"/>
          </w:rPr>
          <w:t>76 in</w:t>
        </w:r>
      </w:smartTag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 caso di dichiarazioni mendaci e falsità in atti, </w:t>
      </w:r>
      <w:r w:rsidR="007929DF" w:rsidRPr="0047636A">
        <w:rPr>
          <w:rFonts w:asciiTheme="majorHAnsi" w:eastAsia="BatangChe" w:hAnsiTheme="majorHAnsi" w:cs="Times New Roman"/>
          <w:sz w:val="22"/>
          <w:szCs w:val="22"/>
        </w:rPr>
        <w:t>nonché della decadenza dai benefici conseguiti sulla base di dichiarazione non veritiera, ai sensi dell’art. 75 del D.P.R. n. 445/2000</w:t>
      </w: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, </w:t>
      </w:r>
    </w:p>
    <w:p w14:paraId="0E282307" w14:textId="77777777" w:rsidR="00BF4B0B" w:rsidRPr="0047636A" w:rsidRDefault="00BF4B0B" w:rsidP="0094422D">
      <w:pPr>
        <w:spacing w:line="360" w:lineRule="auto"/>
        <w:jc w:val="center"/>
        <w:rPr>
          <w:rFonts w:asciiTheme="majorHAnsi" w:eastAsia="BatangChe" w:hAnsiTheme="majorHAnsi" w:cs="Times New Roman"/>
          <w:sz w:val="22"/>
          <w:szCs w:val="22"/>
        </w:rPr>
      </w:pPr>
    </w:p>
    <w:p w14:paraId="34D47EE3" w14:textId="77777777" w:rsidR="00BF4B0B" w:rsidRPr="0047636A" w:rsidRDefault="00BF4B0B" w:rsidP="0094422D">
      <w:pPr>
        <w:spacing w:line="360" w:lineRule="auto"/>
        <w:jc w:val="center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VISTE</w:t>
      </w:r>
    </w:p>
    <w:p w14:paraId="57149EE8" w14:textId="77777777" w:rsidR="00A33AD1" w:rsidRPr="00A33AD1" w:rsidRDefault="00A33AD1" w:rsidP="00A33AD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eastAsia="BatangChe" w:hAnsiTheme="majorHAnsi" w:cs="Times New Roman"/>
          <w:bCs/>
          <w:sz w:val="22"/>
          <w:szCs w:val="22"/>
        </w:rPr>
      </w:pPr>
      <w:r>
        <w:rPr>
          <w:rFonts w:asciiTheme="majorHAnsi" w:eastAsia="BatangChe" w:hAnsiTheme="majorHAnsi" w:cs="Times New Roman"/>
          <w:bCs/>
          <w:sz w:val="22"/>
          <w:szCs w:val="22"/>
        </w:rPr>
        <w:t>l</w:t>
      </w:r>
      <w:r w:rsidRPr="00A33AD1">
        <w:rPr>
          <w:rFonts w:asciiTheme="majorHAnsi" w:eastAsia="BatangChe" w:hAnsiTheme="majorHAnsi" w:cs="Times New Roman"/>
          <w:bCs/>
          <w:sz w:val="22"/>
          <w:szCs w:val="22"/>
        </w:rPr>
        <w:t>a Convenzione del Consiglio d'Europa sulla prevenzione e la lotta contro la violenza nei confronti delle donne e la violenza domestica adottata a Istanbul l'11 maggio 2011</w:t>
      </w:r>
      <w:r>
        <w:rPr>
          <w:rFonts w:asciiTheme="majorHAnsi" w:eastAsia="BatangChe" w:hAnsiTheme="majorHAnsi" w:cs="Times New Roman"/>
          <w:bCs/>
          <w:sz w:val="22"/>
          <w:szCs w:val="22"/>
        </w:rPr>
        <w:t xml:space="preserve"> (</w:t>
      </w:r>
      <w:r w:rsidRPr="00A33AD1">
        <w:rPr>
          <w:rFonts w:asciiTheme="majorHAnsi" w:eastAsia="BatangChe" w:hAnsiTheme="majorHAnsi" w:cs="Times New Roman"/>
          <w:bCs/>
          <w:sz w:val="22"/>
          <w:szCs w:val="22"/>
        </w:rPr>
        <w:t xml:space="preserve"> e ratificata dall’Italia con la legge 27 giugno 2013, n. 77</w:t>
      </w:r>
      <w:r>
        <w:rPr>
          <w:rFonts w:asciiTheme="majorHAnsi" w:eastAsia="BatangChe" w:hAnsiTheme="majorHAnsi" w:cs="Times New Roman"/>
          <w:bCs/>
          <w:sz w:val="22"/>
          <w:szCs w:val="22"/>
        </w:rPr>
        <w:t xml:space="preserve"> (c.d. Convenzione di Istanbul);</w:t>
      </w:r>
    </w:p>
    <w:p w14:paraId="4D211F52" w14:textId="77777777" w:rsidR="00BF4B0B" w:rsidRPr="0047636A" w:rsidRDefault="00254B98" w:rsidP="00254B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eastAsia="BatangChe" w:hAnsiTheme="majorHAnsi" w:cs="Times New Roman"/>
          <w:b/>
          <w:bCs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l</w:t>
      </w:r>
      <w:r w:rsidR="00BF4B0B" w:rsidRPr="0047636A">
        <w:rPr>
          <w:rFonts w:asciiTheme="majorHAnsi" w:eastAsia="BatangChe" w:hAnsiTheme="majorHAnsi" w:cs="Times New Roman"/>
          <w:sz w:val="22"/>
          <w:szCs w:val="22"/>
        </w:rPr>
        <w:t>a legge regionale 23 aprile 2013, n. 5 “</w:t>
      </w:r>
      <w:r w:rsidRPr="0047636A">
        <w:rPr>
          <w:rFonts w:asciiTheme="majorHAnsi" w:eastAsia="BatangChe" w:hAnsiTheme="majorHAnsi" w:cs="Times New Roman"/>
          <w:bCs/>
          <w:sz w:val="22"/>
          <w:szCs w:val="22"/>
        </w:rPr>
        <w:t>Interventi regionali per prevenire e contrastare la violenza contro le donne</w:t>
      </w:r>
      <w:r w:rsidR="00BF4B0B" w:rsidRPr="0047636A">
        <w:rPr>
          <w:rFonts w:asciiTheme="majorHAnsi" w:eastAsia="BatangChe" w:hAnsiTheme="majorHAnsi" w:cs="Times New Roman"/>
          <w:bCs/>
          <w:sz w:val="22"/>
          <w:szCs w:val="22"/>
        </w:rPr>
        <w:t>”</w:t>
      </w:r>
      <w:r w:rsidRPr="0047636A">
        <w:rPr>
          <w:rFonts w:asciiTheme="majorHAnsi" w:eastAsia="BatangChe" w:hAnsiTheme="majorHAnsi" w:cs="Times New Roman"/>
          <w:bCs/>
          <w:sz w:val="22"/>
          <w:szCs w:val="22"/>
        </w:rPr>
        <w:t>;</w:t>
      </w:r>
    </w:p>
    <w:p w14:paraId="0ABB5BFE" w14:textId="77777777" w:rsidR="00BF4B0B" w:rsidRDefault="00C4250B" w:rsidP="00254B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C4250B">
        <w:rPr>
          <w:rFonts w:asciiTheme="majorHAnsi" w:eastAsia="BatangChe" w:hAnsiTheme="majorHAnsi" w:cs="Times New Roman"/>
          <w:sz w:val="22"/>
          <w:szCs w:val="22"/>
        </w:rPr>
        <w:t>l’Intesa sui requisiti minimi dei centri per uomini autori di violenza domestica e di genere (Rep. Atti n. 184/CSR del 14 settembre 2022)</w:t>
      </w:r>
      <w:r>
        <w:rPr>
          <w:rFonts w:asciiTheme="majorHAnsi" w:eastAsia="BatangChe" w:hAnsiTheme="majorHAnsi" w:cs="Times New Roman"/>
          <w:sz w:val="22"/>
          <w:szCs w:val="22"/>
        </w:rPr>
        <w:t>;</w:t>
      </w:r>
    </w:p>
    <w:p w14:paraId="50C4D286" w14:textId="77777777" w:rsidR="002E53DE" w:rsidRPr="0047636A" w:rsidRDefault="002E53DE" w:rsidP="00254B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la Deliberazione di Giunta regionale n. 796 del 12 luglio 2024;</w:t>
      </w:r>
    </w:p>
    <w:p w14:paraId="29CD41D0" w14:textId="77777777" w:rsidR="001338B3" w:rsidRDefault="001338B3" w:rsidP="0094422D">
      <w:pPr>
        <w:spacing w:line="360" w:lineRule="auto"/>
        <w:jc w:val="center"/>
        <w:rPr>
          <w:rFonts w:asciiTheme="majorHAnsi" w:eastAsia="BatangChe" w:hAnsiTheme="majorHAnsi" w:cs="Times New Roman"/>
          <w:sz w:val="22"/>
          <w:szCs w:val="22"/>
        </w:rPr>
      </w:pPr>
    </w:p>
    <w:p w14:paraId="426287F4" w14:textId="77777777" w:rsidR="0094422D" w:rsidRPr="0047636A" w:rsidRDefault="0094422D" w:rsidP="0094422D">
      <w:pPr>
        <w:spacing w:line="360" w:lineRule="auto"/>
        <w:jc w:val="center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DICHIARA</w:t>
      </w:r>
    </w:p>
    <w:p w14:paraId="590668BE" w14:textId="77777777" w:rsidR="00C91633" w:rsidRPr="0047636A" w:rsidRDefault="00C91633" w:rsidP="0094422D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che </w:t>
      </w:r>
      <w:r w:rsidR="0094422D" w:rsidRPr="0047636A">
        <w:rPr>
          <w:rFonts w:asciiTheme="majorHAnsi" w:eastAsia="BatangChe" w:hAnsiTheme="majorHAnsi" w:cs="Times New Roman"/>
          <w:sz w:val="22"/>
          <w:szCs w:val="22"/>
        </w:rPr>
        <w:t>le informazioni</w:t>
      </w: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 riportate nella piattaforma SILS relative:</w:t>
      </w:r>
    </w:p>
    <w:p w14:paraId="65ED1757" w14:textId="77777777" w:rsidR="00C91633" w:rsidRPr="0047636A" w:rsidRDefault="00C91633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-  all’Ente da me rappresentato;</w:t>
      </w:r>
    </w:p>
    <w:p w14:paraId="53A54809" w14:textId="77777777" w:rsidR="00C91633" w:rsidRDefault="00C91633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- </w:t>
      </w:r>
      <w:r w:rsidR="00E65550">
        <w:rPr>
          <w:rFonts w:asciiTheme="majorHAnsi" w:eastAsia="BatangChe" w:hAnsiTheme="majorHAnsi" w:cs="Times New Roman"/>
          <w:sz w:val="22"/>
          <w:szCs w:val="22"/>
        </w:rPr>
        <w:t>al/ai centro/i promosso/i</w:t>
      </w: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 dall’Ente da me rappresentato </w:t>
      </w:r>
      <w:r w:rsidR="00222C19" w:rsidRPr="00222C19">
        <w:rPr>
          <w:rFonts w:asciiTheme="majorHAnsi" w:eastAsia="BatangChe" w:hAnsiTheme="majorHAnsi" w:cs="Times New Roman"/>
          <w:sz w:val="22"/>
          <w:szCs w:val="22"/>
        </w:rPr>
        <w:t>e corrispondenti alla/e domanda/e con il/i seguente/i codice/i:</w:t>
      </w:r>
    </w:p>
    <w:p w14:paraId="06C95C89" w14:textId="77777777" w:rsidR="00222C19" w:rsidRDefault="00222C19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__________________</w:t>
      </w:r>
    </w:p>
    <w:p w14:paraId="75EFB062" w14:textId="77777777" w:rsidR="00222C19" w:rsidRDefault="00222C19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__________________</w:t>
      </w:r>
    </w:p>
    <w:p w14:paraId="074E9DC9" w14:textId="77777777" w:rsidR="00222C19" w:rsidRDefault="00222C19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__________________</w:t>
      </w:r>
    </w:p>
    <w:p w14:paraId="6E07D6FF" w14:textId="77777777" w:rsidR="00222C19" w:rsidRPr="0047636A" w:rsidRDefault="00222C19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__________________</w:t>
      </w:r>
      <w:r w:rsidR="00BC27CE">
        <w:rPr>
          <w:rFonts w:asciiTheme="majorHAnsi" w:eastAsia="BatangChe" w:hAnsiTheme="majorHAnsi" w:cs="Times New Roman"/>
          <w:sz w:val="22"/>
          <w:szCs w:val="22"/>
        </w:rPr>
        <w:t>;</w:t>
      </w:r>
    </w:p>
    <w:p w14:paraId="3DCFF092" w14:textId="77777777" w:rsidR="00C91633" w:rsidRPr="0047636A" w:rsidRDefault="00C91633" w:rsidP="00C91633">
      <w:pPr>
        <w:spacing w:line="360" w:lineRule="auto"/>
        <w:ind w:left="1416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- all’Ente gestore </w:t>
      </w:r>
      <w:r w:rsidR="00E65550">
        <w:rPr>
          <w:rFonts w:asciiTheme="majorHAnsi" w:eastAsia="BatangChe" w:hAnsiTheme="majorHAnsi" w:cs="Times New Roman"/>
          <w:sz w:val="22"/>
          <w:szCs w:val="22"/>
        </w:rPr>
        <w:t xml:space="preserve">del/dei centro/i </w:t>
      </w:r>
      <w:r w:rsidRPr="0047636A">
        <w:rPr>
          <w:rFonts w:asciiTheme="majorHAnsi" w:eastAsia="BatangChe" w:hAnsiTheme="majorHAnsi" w:cs="Times New Roman"/>
          <w:sz w:val="22"/>
          <w:szCs w:val="22"/>
        </w:rPr>
        <w:t>sopra richiamat</w:t>
      </w:r>
      <w:r w:rsidR="00E65550">
        <w:rPr>
          <w:rFonts w:asciiTheme="majorHAnsi" w:eastAsia="BatangChe" w:hAnsiTheme="majorHAnsi" w:cs="Times New Roman"/>
          <w:sz w:val="22"/>
          <w:szCs w:val="22"/>
        </w:rPr>
        <w:t>o/i</w:t>
      </w:r>
    </w:p>
    <w:p w14:paraId="6D4CD54C" w14:textId="77777777" w:rsidR="0094422D" w:rsidRPr="0047636A" w:rsidRDefault="00C91633" w:rsidP="00C91633">
      <w:pPr>
        <w:spacing w:line="360" w:lineRule="auto"/>
        <w:ind w:left="720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47636A">
        <w:rPr>
          <w:rFonts w:asciiTheme="majorHAnsi" w:eastAsia="BatangChe" w:hAnsiTheme="majorHAnsi" w:cs="Times New Roman"/>
          <w:sz w:val="22"/>
          <w:szCs w:val="22"/>
        </w:rPr>
        <w:t>corrispondo</w:t>
      </w:r>
      <w:r w:rsidR="00222C19">
        <w:rPr>
          <w:rFonts w:asciiTheme="majorHAnsi" w:eastAsia="BatangChe" w:hAnsiTheme="majorHAnsi" w:cs="Times New Roman"/>
          <w:sz w:val="22"/>
          <w:szCs w:val="22"/>
        </w:rPr>
        <w:t>no</w:t>
      </w:r>
      <w:r w:rsidRPr="0047636A">
        <w:rPr>
          <w:rFonts w:asciiTheme="majorHAnsi" w:eastAsia="BatangChe" w:hAnsiTheme="majorHAnsi" w:cs="Times New Roman"/>
          <w:sz w:val="22"/>
          <w:szCs w:val="22"/>
        </w:rPr>
        <w:t xml:space="preserve"> al vero;</w:t>
      </w:r>
    </w:p>
    <w:p w14:paraId="379FB0A8" w14:textId="77777777" w:rsidR="00C91633" w:rsidRDefault="00C91633" w:rsidP="00C91633">
      <w:pPr>
        <w:spacing w:line="360" w:lineRule="auto"/>
        <w:ind w:left="720"/>
        <w:jc w:val="center"/>
        <w:rPr>
          <w:rFonts w:asciiTheme="majorHAnsi" w:eastAsia="BatangChe" w:hAnsiTheme="majorHAnsi" w:cs="Times New Roman"/>
          <w:sz w:val="22"/>
          <w:szCs w:val="22"/>
        </w:rPr>
      </w:pPr>
      <w:bookmarkStart w:id="0" w:name="_GoBack"/>
      <w:bookmarkEnd w:id="0"/>
      <w:r w:rsidRPr="0047636A">
        <w:rPr>
          <w:rFonts w:asciiTheme="majorHAnsi" w:eastAsia="BatangChe" w:hAnsiTheme="majorHAnsi" w:cs="Times New Roman"/>
          <w:sz w:val="22"/>
          <w:szCs w:val="22"/>
        </w:rPr>
        <w:lastRenderedPageBreak/>
        <w:t>DICHIARA INOLTRE CHE</w:t>
      </w:r>
    </w:p>
    <w:p w14:paraId="0448F42D" w14:textId="77777777" w:rsidR="00A33AD1" w:rsidRDefault="00A33AD1" w:rsidP="00C94E15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il Centro opera nel rispetto e in applicazione della Convenzione di Istanbul e della normativa nazionale e regionale sopra richiamate;</w:t>
      </w:r>
    </w:p>
    <w:p w14:paraId="7DCC1F56" w14:textId="77777777" w:rsidR="00D926C2" w:rsidRDefault="00254B98" w:rsidP="00C94E15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C94E15">
        <w:rPr>
          <w:rFonts w:asciiTheme="majorHAnsi" w:eastAsia="BatangChe" w:hAnsiTheme="majorHAnsi" w:cs="Times New Roman"/>
          <w:sz w:val="22"/>
          <w:szCs w:val="22"/>
        </w:rPr>
        <w:t xml:space="preserve">il Centro </w:t>
      </w:r>
      <w:r w:rsidR="00C94E15" w:rsidRPr="00C94E15">
        <w:rPr>
          <w:rFonts w:asciiTheme="majorHAnsi" w:eastAsia="BatangChe" w:hAnsiTheme="majorHAnsi" w:cs="Times New Roman"/>
          <w:sz w:val="22"/>
          <w:szCs w:val="22"/>
        </w:rPr>
        <w:t>attua i programmi rivolti agli autori di atti di violenza domestica e sessuale e di genere, per incoraggiarli a adottare comportamenti non violenti nelle relazioni interpersonali, al fine di</w:t>
      </w:r>
      <w:r w:rsidR="00C94E15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="00C94E15" w:rsidRPr="00C94E15">
        <w:rPr>
          <w:rFonts w:asciiTheme="majorHAnsi" w:eastAsia="BatangChe" w:hAnsiTheme="majorHAnsi" w:cs="Times New Roman"/>
          <w:sz w:val="22"/>
          <w:szCs w:val="22"/>
        </w:rPr>
        <w:t>modificare i modelli comportamentali violenti e a prevenire la</w:t>
      </w:r>
      <w:r w:rsidR="00C94E15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="00D926C2">
        <w:rPr>
          <w:rFonts w:asciiTheme="majorHAnsi" w:eastAsia="BatangChe" w:hAnsiTheme="majorHAnsi" w:cs="Times New Roman"/>
          <w:sz w:val="22"/>
          <w:szCs w:val="22"/>
        </w:rPr>
        <w:t>recidiva;</w:t>
      </w:r>
    </w:p>
    <w:p w14:paraId="1ADB20E7" w14:textId="77777777" w:rsidR="00D926C2" w:rsidRDefault="00D926C2" w:rsidP="00C94E15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>
        <w:rPr>
          <w:rFonts w:asciiTheme="majorHAnsi" w:eastAsia="BatangChe" w:hAnsiTheme="majorHAnsi" w:cs="Times New Roman"/>
          <w:sz w:val="22"/>
          <w:szCs w:val="22"/>
        </w:rPr>
        <w:t>i programmi attuati si orientano secondo i seguenti obiettivi:</w:t>
      </w:r>
    </w:p>
    <w:p w14:paraId="6389FEBB" w14:textId="77777777" w:rsidR="00A33AD1" w:rsidRDefault="00D926C2" w:rsidP="00D926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D926C2">
        <w:rPr>
          <w:rFonts w:asciiTheme="majorHAnsi" w:eastAsia="BatangChe" w:hAnsiTheme="majorHAnsi" w:cs="Times New Roman"/>
          <w:sz w:val="22"/>
          <w:szCs w:val="22"/>
        </w:rPr>
        <w:t>assumere la responsabilit</w:t>
      </w:r>
      <w:r w:rsidR="00A33AD1">
        <w:rPr>
          <w:rFonts w:asciiTheme="majorHAnsi" w:eastAsia="BatangChe" w:hAnsiTheme="majorHAnsi" w:cs="Times New Roman"/>
          <w:sz w:val="22"/>
          <w:szCs w:val="22"/>
        </w:rPr>
        <w:t>à</w:t>
      </w:r>
      <w:r w:rsidRPr="00D926C2">
        <w:rPr>
          <w:rFonts w:asciiTheme="majorHAnsi" w:eastAsia="BatangChe" w:hAnsiTheme="majorHAnsi" w:cs="Times New Roman"/>
          <w:sz w:val="22"/>
          <w:szCs w:val="22"/>
        </w:rPr>
        <w:t xml:space="preserve"> della violenza agita, attraverso la</w:t>
      </w:r>
      <w:r w:rsid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D926C2">
        <w:rPr>
          <w:rFonts w:asciiTheme="majorHAnsi" w:eastAsia="BatangChe" w:hAnsiTheme="majorHAnsi" w:cs="Times New Roman"/>
          <w:sz w:val="22"/>
          <w:szCs w:val="22"/>
        </w:rPr>
        <w:t>revisione critica degli atteggiamenti difensivi (negazione,</w:t>
      </w:r>
      <w:r w:rsid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D926C2">
        <w:rPr>
          <w:rFonts w:asciiTheme="majorHAnsi" w:eastAsia="BatangChe" w:hAnsiTheme="majorHAnsi" w:cs="Times New Roman"/>
          <w:sz w:val="22"/>
          <w:szCs w:val="22"/>
        </w:rPr>
        <w:t>minimizzazione, colpevolizzazione della vittima, uso degli stereotipi</w:t>
      </w:r>
      <w:r w:rsid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D926C2">
        <w:rPr>
          <w:rFonts w:asciiTheme="majorHAnsi" w:eastAsia="BatangChe" w:hAnsiTheme="majorHAnsi" w:cs="Times New Roman"/>
          <w:sz w:val="22"/>
          <w:szCs w:val="22"/>
        </w:rPr>
        <w:t xml:space="preserve">di genere); </w:t>
      </w:r>
    </w:p>
    <w:p w14:paraId="3FFE2A58" w14:textId="77777777" w:rsidR="00A33AD1" w:rsidRDefault="00D926C2" w:rsidP="00D926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D926C2">
        <w:rPr>
          <w:rFonts w:asciiTheme="majorHAnsi" w:eastAsia="BatangChe" w:hAnsiTheme="majorHAnsi" w:cs="Times New Roman"/>
          <w:sz w:val="22"/>
          <w:szCs w:val="22"/>
        </w:rPr>
        <w:t>sviluppare la percezione e la consapevolezza degli effetti</w:t>
      </w:r>
      <w:r w:rsid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D926C2">
        <w:rPr>
          <w:rFonts w:asciiTheme="majorHAnsi" w:eastAsia="BatangChe" w:hAnsiTheme="majorHAnsi" w:cs="Times New Roman"/>
          <w:sz w:val="22"/>
          <w:szCs w:val="22"/>
        </w:rPr>
        <w:t>dannosi che la violenza agita ha sulla salute delle persone, sulla</w:t>
      </w:r>
      <w:r w:rsid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D926C2">
        <w:rPr>
          <w:rFonts w:asciiTheme="majorHAnsi" w:eastAsia="BatangChe" w:hAnsiTheme="majorHAnsi" w:cs="Times New Roman"/>
          <w:sz w:val="22"/>
          <w:szCs w:val="22"/>
        </w:rPr>
        <w:t>funzione genitoriale, sul programma di crescita e sviluppo</w:t>
      </w:r>
      <w:r w:rsid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D926C2">
        <w:rPr>
          <w:rFonts w:asciiTheme="majorHAnsi" w:eastAsia="BatangChe" w:hAnsiTheme="majorHAnsi" w:cs="Times New Roman"/>
          <w:sz w:val="22"/>
          <w:szCs w:val="22"/>
        </w:rPr>
        <w:t xml:space="preserve">psicofisico dei bambini e delle bambine; </w:t>
      </w:r>
    </w:p>
    <w:p w14:paraId="14AB46B7" w14:textId="77777777" w:rsidR="00A33AD1" w:rsidRDefault="00D926C2" w:rsidP="00A33AD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A33AD1">
        <w:rPr>
          <w:rFonts w:asciiTheme="majorHAnsi" w:eastAsia="BatangChe" w:hAnsiTheme="majorHAnsi" w:cs="Times New Roman"/>
          <w:sz w:val="22"/>
          <w:szCs w:val="22"/>
        </w:rPr>
        <w:t>sviluppar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>e la consapevolezza di sé</w:t>
      </w:r>
      <w:r w:rsidRPr="00A33AD1">
        <w:rPr>
          <w:rFonts w:asciiTheme="majorHAnsi" w:eastAsia="BatangChe" w:hAnsiTheme="majorHAnsi" w:cs="Times New Roman"/>
          <w:sz w:val="22"/>
          <w:szCs w:val="22"/>
        </w:rPr>
        <w:t>, dell'altro e della relazione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A33AD1">
        <w:rPr>
          <w:rFonts w:asciiTheme="majorHAnsi" w:eastAsia="BatangChe" w:hAnsiTheme="majorHAnsi" w:cs="Times New Roman"/>
          <w:sz w:val="22"/>
          <w:szCs w:val="22"/>
        </w:rPr>
        <w:t>per migliorare la gestione degli impulsi, degli stati affettivi ed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A33AD1">
        <w:rPr>
          <w:rFonts w:asciiTheme="majorHAnsi" w:eastAsia="BatangChe" w:hAnsiTheme="majorHAnsi" w:cs="Times New Roman"/>
          <w:sz w:val="22"/>
          <w:szCs w:val="22"/>
        </w:rPr>
        <w:t>emotivi negativi e distruttivi, per ampliare il repertorio di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 xml:space="preserve"> capacità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 e strumenti relazionali costruttivi e cooperativi; </w:t>
      </w:r>
    </w:p>
    <w:p w14:paraId="09C49EAB" w14:textId="77777777" w:rsidR="00D926C2" w:rsidRPr="00A33AD1" w:rsidRDefault="00D926C2" w:rsidP="00A33AD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A33AD1">
        <w:rPr>
          <w:rFonts w:asciiTheme="majorHAnsi" w:eastAsia="BatangChe" w:hAnsiTheme="majorHAnsi" w:cs="Times New Roman"/>
          <w:sz w:val="22"/>
          <w:szCs w:val="22"/>
        </w:rPr>
        <w:t>promuovere una rif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>lessione critica sulla identità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 maschile e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 xml:space="preserve"> sull'idea di virilità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 e le sue interconnessioni con la violenza di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A33AD1">
        <w:rPr>
          <w:rFonts w:asciiTheme="majorHAnsi" w:eastAsia="BatangChe" w:hAnsiTheme="majorHAnsi" w:cs="Times New Roman"/>
          <w:sz w:val="22"/>
          <w:szCs w:val="22"/>
        </w:rPr>
        <w:t>genere, anche destrutturando gli stereotipi e gli atteggiamenti</w:t>
      </w:r>
      <w:r w:rsidR="00A33AD1" w:rsidRPr="00A33AD1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ostili verso le donne. </w:t>
      </w:r>
    </w:p>
    <w:p w14:paraId="5707C4D6" w14:textId="77777777" w:rsidR="0094422D" w:rsidRPr="00A33AD1" w:rsidRDefault="0094422D" w:rsidP="0094422D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il Centro </w:t>
      </w:r>
      <w:r w:rsidR="002E53DE" w:rsidRPr="00A33AD1">
        <w:rPr>
          <w:rFonts w:asciiTheme="majorHAnsi" w:eastAsia="BatangChe" w:hAnsiTheme="majorHAnsi" w:cs="Times New Roman"/>
          <w:sz w:val="22"/>
          <w:szCs w:val="22"/>
        </w:rPr>
        <w:t>rispetta il divieto dell’adozione di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 tecniche di mediazione familiare </w:t>
      </w:r>
      <w:r w:rsidR="002E53DE" w:rsidRPr="00A33AD1">
        <w:rPr>
          <w:rFonts w:asciiTheme="majorHAnsi" w:eastAsia="BatangChe" w:hAnsiTheme="majorHAnsi" w:cs="Times New Roman"/>
          <w:sz w:val="22"/>
          <w:szCs w:val="22"/>
        </w:rPr>
        <w:t>tra l’autore di violenza e la vittima e assicura la separatezza dei programmi e degli ambienti qualora realizza attività che coinvolgono le vittime, come il “contatto partner”</w:t>
      </w:r>
      <w:r w:rsidRPr="00A33AD1">
        <w:rPr>
          <w:rFonts w:asciiTheme="majorHAnsi" w:eastAsia="BatangChe" w:hAnsiTheme="majorHAnsi" w:cs="Times New Roman"/>
          <w:sz w:val="22"/>
          <w:szCs w:val="22"/>
        </w:rPr>
        <w:t>;</w:t>
      </w:r>
    </w:p>
    <w:p w14:paraId="601720DA" w14:textId="77777777" w:rsidR="0094422D" w:rsidRPr="00A33AD1" w:rsidRDefault="0094422D" w:rsidP="0094422D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il Centro garantisce </w:t>
      </w:r>
      <w:r w:rsidR="00C94E15" w:rsidRPr="00A33AD1">
        <w:rPr>
          <w:rFonts w:asciiTheme="majorHAnsi" w:eastAsia="BatangChe" w:hAnsiTheme="majorHAnsi" w:cs="Times New Roman"/>
          <w:sz w:val="22"/>
          <w:szCs w:val="22"/>
        </w:rPr>
        <w:t>le prestazioni minime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 previsti dall’articolo </w:t>
      </w:r>
      <w:r w:rsidR="00C94E15" w:rsidRPr="00A33AD1">
        <w:rPr>
          <w:rFonts w:asciiTheme="majorHAnsi" w:eastAsia="BatangChe" w:hAnsiTheme="majorHAnsi" w:cs="Times New Roman"/>
          <w:sz w:val="22"/>
          <w:szCs w:val="22"/>
        </w:rPr>
        <w:t>5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 dell’Intesa </w:t>
      </w:r>
      <w:r w:rsidR="00254B98" w:rsidRPr="00A33AD1">
        <w:rPr>
          <w:rFonts w:asciiTheme="majorHAnsi" w:eastAsia="BatangChe" w:hAnsiTheme="majorHAnsi" w:cs="Times New Roman"/>
          <w:sz w:val="22"/>
          <w:szCs w:val="22"/>
        </w:rPr>
        <w:t>sopra citata</w:t>
      </w:r>
      <w:r w:rsidRPr="00A33AD1">
        <w:rPr>
          <w:rFonts w:asciiTheme="majorHAnsi" w:eastAsia="BatangChe" w:hAnsiTheme="majorHAnsi" w:cs="Times New Roman"/>
          <w:sz w:val="22"/>
          <w:szCs w:val="22"/>
        </w:rPr>
        <w:t>;</w:t>
      </w:r>
    </w:p>
    <w:p w14:paraId="72544699" w14:textId="77777777" w:rsidR="00DE6A28" w:rsidRDefault="00DE6A28" w:rsidP="00DE6A28">
      <w:pPr>
        <w:numPr>
          <w:ilvl w:val="0"/>
          <w:numId w:val="1"/>
        </w:num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il Centro svolge attività di raccolta dati nel rispetto della riservatezza e dell’anonimato </w:t>
      </w:r>
      <w:r w:rsidR="00C94E15" w:rsidRPr="00A33AD1">
        <w:rPr>
          <w:rFonts w:asciiTheme="majorHAnsi" w:eastAsia="BatangChe" w:hAnsiTheme="majorHAnsi" w:cs="Times New Roman"/>
          <w:sz w:val="22"/>
          <w:szCs w:val="22"/>
        </w:rPr>
        <w:t xml:space="preserve">degli utenti </w:t>
      </w:r>
      <w:r w:rsidRPr="00A33AD1">
        <w:rPr>
          <w:rFonts w:asciiTheme="majorHAnsi" w:eastAsia="BatangChe" w:hAnsiTheme="majorHAnsi" w:cs="Times New Roman"/>
          <w:sz w:val="22"/>
          <w:szCs w:val="22"/>
        </w:rPr>
        <w:t xml:space="preserve">e partecipa all’attività di raccolta di informazioni, ricerca e analisi, </w:t>
      </w:r>
      <w:r w:rsidR="00C94E15" w:rsidRPr="00A33AD1">
        <w:rPr>
          <w:rFonts w:asciiTheme="majorHAnsi" w:eastAsia="BatangChe" w:hAnsiTheme="majorHAnsi" w:cs="Times New Roman"/>
          <w:sz w:val="22"/>
          <w:szCs w:val="22"/>
        </w:rPr>
        <w:t xml:space="preserve">sia quantitativa che qualitativa, </w:t>
      </w:r>
      <w:r w:rsidRPr="00A33AD1">
        <w:rPr>
          <w:rFonts w:asciiTheme="majorHAnsi" w:eastAsia="BatangChe" w:hAnsiTheme="majorHAnsi" w:cs="Times New Roman"/>
          <w:sz w:val="22"/>
          <w:szCs w:val="22"/>
        </w:rPr>
        <w:t>su base territoriale, regionale o provinciale se prevista</w:t>
      </w:r>
      <w:r w:rsidR="001338B3">
        <w:rPr>
          <w:rFonts w:asciiTheme="majorHAnsi" w:eastAsia="BatangChe" w:hAnsiTheme="majorHAnsi" w:cs="Times New Roman"/>
          <w:sz w:val="22"/>
          <w:szCs w:val="22"/>
        </w:rPr>
        <w:t>.</w:t>
      </w:r>
    </w:p>
    <w:p w14:paraId="5ED28956" w14:textId="48DDD7B1" w:rsidR="0094422D" w:rsidRPr="00A33AD1" w:rsidRDefault="00546AFD" w:rsidP="00A33AD1">
      <w:pPr>
        <w:spacing w:line="360" w:lineRule="auto"/>
        <w:jc w:val="both"/>
        <w:rPr>
          <w:rFonts w:asciiTheme="majorHAnsi" w:eastAsia="BatangChe" w:hAnsiTheme="majorHAnsi" w:cs="Times New Roman"/>
          <w:sz w:val="22"/>
          <w:szCs w:val="22"/>
        </w:rPr>
      </w:pPr>
      <w:r w:rsidRPr="00546AFD">
        <w:rPr>
          <w:rFonts w:asciiTheme="majorHAnsi" w:eastAsia="BatangChe" w:hAnsiTheme="majorHAnsi" w:cs="Times New Roman"/>
          <w:sz w:val="22"/>
          <w:szCs w:val="22"/>
        </w:rPr>
        <w:t xml:space="preserve">_l_ </w:t>
      </w:r>
      <w:proofErr w:type="spellStart"/>
      <w:r w:rsidRPr="00546AFD">
        <w:rPr>
          <w:rFonts w:asciiTheme="majorHAnsi" w:eastAsia="BatangChe" w:hAnsiTheme="majorHAnsi" w:cs="Times New Roman"/>
          <w:sz w:val="22"/>
          <w:szCs w:val="22"/>
        </w:rPr>
        <w:t>sottoscritt</w:t>
      </w:r>
      <w:proofErr w:type="spellEnd"/>
      <w:r w:rsidRPr="00546AFD">
        <w:rPr>
          <w:rFonts w:asciiTheme="majorHAnsi" w:eastAsia="BatangChe" w:hAnsiTheme="majorHAnsi" w:cs="Times New Roman"/>
          <w:sz w:val="22"/>
          <w:szCs w:val="22"/>
        </w:rPr>
        <w:t>_ dichiara di aver preso visione dell’Informativa sul trattamento dei dati personali</w:t>
      </w:r>
      <w:r w:rsidRPr="00546AFD">
        <w:rPr>
          <w:rFonts w:asciiTheme="majorHAnsi" w:eastAsia="BatangChe" w:hAnsiTheme="majorHAnsi" w:cs="Times New Roman"/>
          <w:b/>
          <w:sz w:val="22"/>
          <w:szCs w:val="22"/>
        </w:rPr>
        <w:t xml:space="preserve"> di </w:t>
      </w:r>
      <w:r w:rsidRPr="00546AFD">
        <w:rPr>
          <w:rFonts w:asciiTheme="majorHAnsi" w:eastAsia="BatangChe" w:hAnsiTheme="majorHAnsi" w:cs="Times New Roman"/>
          <w:bCs/>
          <w:sz w:val="22"/>
          <w:szCs w:val="22"/>
        </w:rPr>
        <w:t>seguito riportata ed</w:t>
      </w:r>
      <w:r w:rsidRPr="00546AFD">
        <w:rPr>
          <w:rFonts w:asciiTheme="majorHAnsi" w:eastAsia="BatangChe" w:hAnsiTheme="majorHAnsi" w:cs="Times New Roman"/>
          <w:sz w:val="22"/>
          <w:szCs w:val="22"/>
        </w:rPr>
        <w:t xml:space="preserve"> altresì di essere </w:t>
      </w:r>
      <w:proofErr w:type="spellStart"/>
      <w:r w:rsidRPr="00546AFD">
        <w:rPr>
          <w:rFonts w:asciiTheme="majorHAnsi" w:eastAsia="BatangChe" w:hAnsiTheme="majorHAnsi" w:cs="Times New Roman"/>
          <w:sz w:val="22"/>
          <w:szCs w:val="22"/>
        </w:rPr>
        <w:t>informat</w:t>
      </w:r>
      <w:proofErr w:type="spellEnd"/>
      <w:r w:rsidRPr="00546AFD">
        <w:rPr>
          <w:rFonts w:asciiTheme="majorHAnsi" w:eastAsia="BatangChe" w:hAnsiTheme="majorHAnsi" w:cs="Times New Roman"/>
          <w:sz w:val="22"/>
          <w:szCs w:val="22"/>
        </w:rPr>
        <w:t xml:space="preserve">_ che, ai sensi e per gli effetti del Regolamento 2016/679/UE (General Data </w:t>
      </w:r>
      <w:proofErr w:type="spellStart"/>
      <w:r w:rsidRPr="00546AFD">
        <w:rPr>
          <w:rFonts w:asciiTheme="majorHAnsi" w:eastAsia="BatangChe" w:hAnsiTheme="majorHAnsi" w:cs="Times New Roman"/>
          <w:sz w:val="22"/>
          <w:szCs w:val="22"/>
        </w:rPr>
        <w:t>Protection</w:t>
      </w:r>
      <w:proofErr w:type="spellEnd"/>
      <w:r w:rsidRPr="00546AFD">
        <w:rPr>
          <w:rFonts w:asciiTheme="majorHAnsi" w:eastAsia="BatangChe" w:hAnsiTheme="majorHAnsi" w:cs="Times New Roman"/>
          <w:sz w:val="22"/>
          <w:szCs w:val="22"/>
        </w:rPr>
        <w:t xml:space="preserve"> </w:t>
      </w:r>
      <w:proofErr w:type="spellStart"/>
      <w:r w:rsidRPr="00546AFD">
        <w:rPr>
          <w:rFonts w:asciiTheme="majorHAnsi" w:eastAsia="BatangChe" w:hAnsiTheme="majorHAnsi" w:cs="Times New Roman"/>
          <w:sz w:val="22"/>
          <w:szCs w:val="22"/>
        </w:rPr>
        <w:t>Regulation</w:t>
      </w:r>
      <w:proofErr w:type="spellEnd"/>
      <w:r w:rsidRPr="00546AFD">
        <w:rPr>
          <w:rFonts w:asciiTheme="majorHAnsi" w:eastAsia="BatangChe" w:hAnsiTheme="majorHAnsi" w:cs="Times New Roman"/>
          <w:sz w:val="22"/>
          <w:szCs w:val="22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resa, e con le modalità previste anche </w:t>
      </w:r>
      <w:r w:rsidR="0094422D" w:rsidRPr="00A33AD1">
        <w:rPr>
          <w:rFonts w:asciiTheme="majorHAnsi" w:eastAsia="BatangChe" w:hAnsiTheme="majorHAnsi" w:cs="Times New Roman"/>
          <w:sz w:val="22"/>
          <w:szCs w:val="22"/>
        </w:rPr>
        <w:t>dalla “Informativa generale privacy” ai sensi dell’art. 13 del G.D.P.R.</w:t>
      </w:r>
      <w:r w:rsidR="0094422D" w:rsidRPr="0047636A">
        <w:rPr>
          <w:rStyle w:val="Rimandonotaapidipagina"/>
          <w:rFonts w:asciiTheme="majorHAnsi" w:eastAsia="BatangChe" w:hAnsiTheme="majorHAnsi"/>
          <w:sz w:val="22"/>
          <w:szCs w:val="22"/>
        </w:rPr>
        <w:footnoteReference w:id="2"/>
      </w:r>
    </w:p>
    <w:p w14:paraId="6135E377" w14:textId="77777777" w:rsidR="001338B3" w:rsidRDefault="001338B3" w:rsidP="00222C19">
      <w:pPr>
        <w:rPr>
          <w:rFonts w:asciiTheme="majorHAnsi" w:eastAsia="BatangChe" w:hAnsiTheme="majorHAnsi" w:cs="Times New Roman"/>
          <w:sz w:val="22"/>
          <w:szCs w:val="22"/>
        </w:rPr>
      </w:pPr>
    </w:p>
    <w:p w14:paraId="7E6B374F" w14:textId="56135C84" w:rsidR="00930603" w:rsidRDefault="00222C19" w:rsidP="00222C19">
      <w:pPr>
        <w:rPr>
          <w:rFonts w:asciiTheme="majorHAnsi" w:eastAsia="BatangChe" w:hAnsiTheme="majorHAnsi" w:cs="Times New Roman"/>
          <w:sz w:val="22"/>
          <w:szCs w:val="22"/>
        </w:rPr>
      </w:pPr>
      <w:r w:rsidRPr="00222C19">
        <w:rPr>
          <w:rFonts w:asciiTheme="majorHAnsi" w:eastAsia="BatangChe" w:hAnsiTheme="majorHAnsi" w:cs="Times New Roman"/>
          <w:sz w:val="22"/>
          <w:szCs w:val="22"/>
        </w:rPr>
        <w:t>Luogo e data_________________________</w:t>
      </w:r>
      <w:r w:rsidRPr="00222C19">
        <w:rPr>
          <w:rFonts w:asciiTheme="majorHAnsi" w:eastAsia="BatangChe" w:hAnsiTheme="majorHAnsi" w:cs="Times New Roman"/>
          <w:sz w:val="22"/>
          <w:szCs w:val="22"/>
        </w:rPr>
        <w:tab/>
      </w:r>
      <w:r w:rsidRPr="00222C19">
        <w:rPr>
          <w:rFonts w:asciiTheme="majorHAnsi" w:eastAsia="BatangChe" w:hAnsiTheme="majorHAnsi" w:cs="Times New Roman"/>
          <w:sz w:val="22"/>
          <w:szCs w:val="22"/>
        </w:rPr>
        <w:tab/>
        <w:t xml:space="preserve"> TIMBRO E FIRMA  ____________________________________</w:t>
      </w:r>
      <w:r w:rsidRPr="00222C19">
        <w:rPr>
          <w:rFonts w:asciiTheme="majorHAnsi" w:eastAsia="BatangChe" w:hAnsiTheme="majorHAnsi" w:cs="Times New Roman"/>
          <w:sz w:val="22"/>
          <w:szCs w:val="22"/>
        </w:rPr>
        <w:tab/>
      </w:r>
    </w:p>
    <w:p w14:paraId="7235C469" w14:textId="77777777" w:rsidR="00222C19" w:rsidRDefault="00222C19" w:rsidP="00222C19">
      <w:pPr>
        <w:rPr>
          <w:rFonts w:asciiTheme="majorHAnsi" w:hAnsiTheme="majorHAnsi"/>
        </w:rPr>
      </w:pPr>
    </w:p>
    <w:p w14:paraId="221729CA" w14:textId="77777777" w:rsid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position w:val="-1"/>
          <w:sz w:val="22"/>
          <w:szCs w:val="22"/>
          <w:lang w:eastAsia="zh-CN"/>
        </w:rPr>
      </w:pPr>
    </w:p>
    <w:p w14:paraId="669D05A1" w14:textId="45BE4FE6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b/>
          <w:color w:val="000000"/>
          <w:position w:val="-1"/>
          <w:sz w:val="22"/>
          <w:szCs w:val="22"/>
          <w:lang w:eastAsia="zh-CN"/>
        </w:rPr>
        <w:t>INFORMATIVA SUL TRATTAMENTO DEI DATI PERSONALI</w:t>
      </w:r>
      <w:r w:rsidRPr="00546AFD">
        <w:rPr>
          <w:rFonts w:ascii="Times New Roman" w:hAnsi="Times New Roman" w:cs="Times New Roman"/>
          <w:b/>
          <w:color w:val="000000"/>
          <w:position w:val="-1"/>
          <w:sz w:val="22"/>
          <w:szCs w:val="22"/>
          <w:vertAlign w:val="superscript"/>
          <w:lang w:eastAsia="zh-CN"/>
        </w:rPr>
        <w:footnoteReference w:id="3"/>
      </w:r>
    </w:p>
    <w:p w14:paraId="30EDD3CC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(</w:t>
      </w:r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>ex art. 13, Regolamento 2016/679/UE - GDPR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)</w:t>
      </w:r>
    </w:p>
    <w:p w14:paraId="2EE2F893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In base al Regolamento 2016/679/UE (</w:t>
      </w:r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 xml:space="preserve">General Data </w:t>
      </w:r>
      <w:proofErr w:type="spellStart"/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>Protection</w:t>
      </w:r>
      <w:proofErr w:type="spellEnd"/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 xml:space="preserve"> </w:t>
      </w:r>
      <w:proofErr w:type="spellStart"/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>Regulation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– GDPR) “</w:t>
      </w:r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>ogni persona ha diritto alla protezione dei dati di carattere personale che la riguardano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”. </w:t>
      </w:r>
    </w:p>
    <w:p w14:paraId="5466F379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</w:p>
    <w:p w14:paraId="0C973B28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I trattamenti di dati personali sono improntati ai principi di correttezza, liceità e trasparenza, tutelando la riservatezza dell’interessato e i suoi diritti.</w:t>
      </w:r>
    </w:p>
    <w:p w14:paraId="20C52AFA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470E6A33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Il Titolare del trattamento è la Regione del Veneto / Giunta Regionale, con sede a Palazzo Balbi - </w:t>
      </w:r>
      <w:proofErr w:type="spellStart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Dorsoduro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, 3901, 30123 – Venezia.</w:t>
      </w:r>
    </w:p>
    <w:p w14:paraId="0F0CF4E8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7F1C1B9B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Il Delegato al trattamento dei dati che La riguardano, ai sensi della DGR n. 596 del 08.05.2018, è il Direttore dell’Unità Organizzativa Famiglia, Minori, Giovani e Servizio civile, e-mail: </w:t>
      </w:r>
      <w:hyperlink r:id="rId7" w:history="1">
        <w:r w:rsidRPr="00546AFD">
          <w:rPr>
            <w:rFonts w:ascii="Times New Roman" w:hAnsi="Times New Roman" w:cs="Times New Roman"/>
            <w:color w:val="0000FF"/>
            <w:position w:val="-1"/>
            <w:sz w:val="22"/>
            <w:szCs w:val="22"/>
            <w:u w:val="single"/>
            <w:lang w:eastAsia="zh-CN"/>
          </w:rPr>
          <w:t>servizi.sociali@regione.veneto.it</w:t>
        </w:r>
      </w:hyperlink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, </w:t>
      </w:r>
      <w:proofErr w:type="spellStart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pec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: </w:t>
      </w:r>
      <w:hyperlink r:id="rId8" w:history="1">
        <w:r w:rsidRPr="00546AFD">
          <w:rPr>
            <w:rFonts w:ascii="Times New Roman" w:hAnsi="Times New Roman" w:cs="Times New Roman"/>
            <w:color w:val="0000FF"/>
            <w:position w:val="-1"/>
            <w:sz w:val="22"/>
            <w:szCs w:val="22"/>
            <w:u w:val="single"/>
            <w:lang w:eastAsia="zh-CN"/>
          </w:rPr>
          <w:t>servizi.sociali@pec.regione.veneto.it</w:t>
        </w:r>
      </w:hyperlink>
    </w:p>
    <w:p w14:paraId="745BF367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0695BE6B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0"/>
          <w:szCs w:val="20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Il Responsabile della Protezione dei dati / </w:t>
      </w:r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 xml:space="preserve">Data </w:t>
      </w:r>
      <w:proofErr w:type="spellStart"/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>Protection</w:t>
      </w:r>
      <w:proofErr w:type="spellEnd"/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 xml:space="preserve"> </w:t>
      </w:r>
      <w:proofErr w:type="spellStart"/>
      <w:r w:rsidRPr="00546AFD">
        <w:rPr>
          <w:rFonts w:ascii="Times New Roman" w:hAnsi="Times New Roman" w:cs="Times New Roman"/>
          <w:i/>
          <w:color w:val="000000"/>
          <w:position w:val="-1"/>
          <w:sz w:val="22"/>
          <w:szCs w:val="22"/>
          <w:lang w:eastAsia="zh-CN"/>
        </w:rPr>
        <w:t>Officer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ha sede a Palazzo </w:t>
      </w:r>
      <w:proofErr w:type="spellStart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Sceriman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, </w:t>
      </w:r>
      <w:proofErr w:type="spellStart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Cannaregio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, 168, 30121 – Venezia. La casella email, a cui potrà rivolgersi per le questioni relative ai trattamenti di dati che La riguardano, è: </w:t>
      </w:r>
      <w:hyperlink r:id="rId9">
        <w:r w:rsidRPr="00546AFD">
          <w:rPr>
            <w:rFonts w:ascii="Times New Roman" w:hAnsi="Times New Roman" w:cs="Times New Roman"/>
            <w:color w:val="0000FF"/>
            <w:position w:val="-1"/>
            <w:sz w:val="22"/>
            <w:szCs w:val="22"/>
            <w:u w:val="single"/>
            <w:lang w:eastAsia="zh-CN"/>
          </w:rPr>
          <w:t>dpo@regione.veneto.it</w:t>
        </w:r>
      </w:hyperlink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; PEC: </w:t>
      </w:r>
      <w:hyperlink r:id="rId10">
        <w:r w:rsidRPr="00546AFD">
          <w:rPr>
            <w:rFonts w:ascii="Times New Roman" w:hAnsi="Times New Roman" w:cs="Times New Roman"/>
            <w:color w:val="0000FF"/>
            <w:position w:val="-1"/>
            <w:sz w:val="22"/>
            <w:szCs w:val="22"/>
            <w:u w:val="single"/>
            <w:lang w:eastAsia="zh-CN"/>
          </w:rPr>
          <w:t>dpo@pec.reg</w:t>
        </w:r>
      </w:hyperlink>
      <w:hyperlink r:id="rId11">
        <w:r w:rsidRPr="00546AFD">
          <w:rPr>
            <w:rFonts w:ascii="Times New Roman" w:hAnsi="Times New Roman" w:cs="Times New Roman"/>
            <w:color w:val="0000FF"/>
            <w:position w:val="-1"/>
            <w:sz w:val="22"/>
            <w:szCs w:val="22"/>
            <w:u w:val="single"/>
            <w:lang w:eastAsia="zh-CN"/>
          </w:rPr>
          <w:t>i</w:t>
        </w:r>
      </w:hyperlink>
      <w:hyperlink r:id="rId12">
        <w:r w:rsidRPr="00546AFD">
          <w:rPr>
            <w:rFonts w:ascii="Times New Roman" w:hAnsi="Times New Roman" w:cs="Times New Roman"/>
            <w:color w:val="0000FF"/>
            <w:position w:val="-1"/>
            <w:sz w:val="22"/>
            <w:szCs w:val="22"/>
            <w:u w:val="single"/>
            <w:lang w:eastAsia="zh-CN"/>
          </w:rPr>
          <w:t>one.veneto.it</w:t>
        </w:r>
      </w:hyperlink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</w:t>
      </w:r>
    </w:p>
    <w:p w14:paraId="39B6B60F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5750CFD7" w14:textId="2AAF6F03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0"/>
          <w:szCs w:val="20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Le finalità del trattamento cui sono destinati i dati personali sono quelle perseguite nell’ambito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della DGR n. 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1305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del 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14.11.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2024 per l’aggiornamento dell’elenco CUAV operanti in Veneto in applicazione dell’Intesa sui requisiti minimi dei centri per uomini autori di violenza domestica e di genere (Rep. Atti n. 184/CSR del 14 settembre 2022).</w:t>
      </w:r>
      <w:r w:rsidR="00215FA9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La base giuridica del trattamento (ai sensi degli articoli 6 e/o 9 del Regolamento 2016/679/UE) è la predetta normativa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</w:t>
      </w: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statale e il citato provvedimento regionale.</w:t>
      </w:r>
      <w:r w:rsidRPr="00546AFD">
        <w:rPr>
          <w:rFonts w:ascii="LiberationSerif" w:hAnsi="LiberationSerif" w:cs="LiberationSerif"/>
          <w:sz w:val="22"/>
          <w:szCs w:val="22"/>
        </w:rPr>
        <w:t xml:space="preserve"> </w:t>
      </w:r>
    </w:p>
    <w:p w14:paraId="524260D1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5789197A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0"/>
          <w:szCs w:val="20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I dati raccolti potranno essere trattati inoltre a fini di archiviazione (protocollo e conservazione documentale) nonché, in forma aggregata, a fini statistici. </w:t>
      </w:r>
    </w:p>
    <w:p w14:paraId="41A33835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2DB02FC2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I dati delle persone fisiche, trattati da persone autorizzate, non saranno comunicati ad altri soggetti né diffusi se non nei casi espressamente previsti da legge o regolamento.</w:t>
      </w:r>
    </w:p>
    <w:p w14:paraId="5B24EB88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326CBA3E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Il periodo di conservazione, ai sensi dell’articolo 5, par. 1, </w:t>
      </w:r>
      <w:proofErr w:type="spellStart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lett</w:t>
      </w:r>
      <w:proofErr w:type="spellEnd"/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. e) del Regolamento 2016/679/UE, è determinato dalle regole interne proprie all’Amministrazione regionale e da leggi e regolamenti regionali e nazionali in materia; i dati saranno conservati in conformità alle norme sulla conservazione della documentazione amministrativa. </w:t>
      </w:r>
    </w:p>
    <w:p w14:paraId="10319D57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5A6DCAA7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All’interessato/a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41043D6A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</w:p>
    <w:p w14:paraId="5AB4CFB1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left="-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L’interessato/a diritto di proporre reclamo, ai sensi dell’articolo 77 del Regolamento 2016/679/UE, al Garante per la protezione dei dati personali con sede in Piazza Venezia n. 11 - 00187 Roma, ovvero ad altra autorità europea di controllo competente. </w:t>
      </w:r>
    </w:p>
    <w:p w14:paraId="775DA98B" w14:textId="77777777" w:rsid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2A5739CB" w14:textId="420C9284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ascii="New York" w:eastAsia="New York" w:hAnsi="New York" w:cs="New York"/>
          <w:color w:val="000000"/>
          <w:position w:val="-1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L’interessato/a ha l’obbligo di fornire i dati personali necessari per l’espletamento della procedura di aggiornamento degli elenchi regionali dei centri antiviolenza e relativi sportelli e delle case rifugio di tipo A e B operanti nel territorio veneto. Il mancato conferimento dei dati richiesti comporterà l’impossibilità di istruire l’istanza di iscrizione/conferma della struttura nei suddetti elenchi regionali.</w:t>
      </w:r>
    </w:p>
    <w:p w14:paraId="6F50FC4E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                                                                                                         </w:t>
      </w:r>
    </w:p>
    <w:p w14:paraId="10EC3B31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</w:p>
    <w:p w14:paraId="51A78E35" w14:textId="77777777" w:rsidR="00546AFD" w:rsidRPr="00546AFD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="5760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 xml:space="preserve">      IL DIRETTORE</w:t>
      </w:r>
    </w:p>
    <w:p w14:paraId="3A2C1B54" w14:textId="5F3E204C" w:rsidR="00546AFD" w:rsidRPr="0047636A" w:rsidRDefault="00546AFD" w:rsidP="00546AFD">
      <w:pPr>
        <w:pBdr>
          <w:top w:val="nil"/>
          <w:left w:val="nil"/>
          <w:bottom w:val="nil"/>
          <w:right w:val="nil"/>
          <w:between w:val="nil"/>
        </w:pBdr>
        <w:ind w:left="5040" w:firstLine="720"/>
        <w:textDirection w:val="btLr"/>
        <w:textAlignment w:val="top"/>
        <w:outlineLvl w:val="0"/>
        <w:rPr>
          <w:rFonts w:asciiTheme="majorHAnsi" w:hAnsiTheme="majorHAnsi"/>
        </w:rPr>
      </w:pPr>
      <w:r w:rsidRPr="00546AFD">
        <w:rPr>
          <w:rFonts w:ascii="Times New Roman" w:hAnsi="Times New Roman" w:cs="Times New Roman"/>
          <w:color w:val="000000"/>
          <w:position w:val="-1"/>
          <w:sz w:val="22"/>
          <w:szCs w:val="22"/>
          <w:lang w:eastAsia="zh-CN"/>
        </w:rPr>
        <w:t>Dott. Pasquale Borsellino</w:t>
      </w:r>
    </w:p>
    <w:sectPr w:rsidR="00546AFD" w:rsidRPr="0047636A" w:rsidSect="0094422D">
      <w:headerReference w:type="default" r:id="rId13"/>
      <w:footerReference w:type="default" r:id="rId14"/>
      <w:headerReference w:type="first" r:id="rId15"/>
      <w:pgSz w:w="11906" w:h="16838"/>
      <w:pgMar w:top="1134" w:right="1134" w:bottom="1135" w:left="1134" w:header="720" w:footer="400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3646" w14:textId="77777777" w:rsidR="0094422D" w:rsidRDefault="0094422D" w:rsidP="0094422D">
      <w:r>
        <w:separator/>
      </w:r>
    </w:p>
  </w:endnote>
  <w:endnote w:type="continuationSeparator" w:id="0">
    <w:p w14:paraId="42208852" w14:textId="77777777" w:rsidR="0094422D" w:rsidRDefault="0094422D" w:rsidP="0094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CAA01" w14:textId="77777777" w:rsidR="008242E1" w:rsidRDefault="00DB532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51DF" w14:textId="77777777" w:rsidR="0094422D" w:rsidRDefault="0094422D" w:rsidP="0094422D">
      <w:r>
        <w:separator/>
      </w:r>
    </w:p>
  </w:footnote>
  <w:footnote w:type="continuationSeparator" w:id="0">
    <w:p w14:paraId="2693E8F7" w14:textId="77777777" w:rsidR="0094422D" w:rsidRDefault="0094422D" w:rsidP="0094422D">
      <w:r>
        <w:continuationSeparator/>
      </w:r>
    </w:p>
  </w:footnote>
  <w:footnote w:id="1">
    <w:p w14:paraId="5E221CCA" w14:textId="77777777" w:rsidR="0094422D" w:rsidRPr="00F6465A" w:rsidRDefault="0094422D" w:rsidP="0094422D">
      <w:pPr>
        <w:pStyle w:val="Testonotaapidipagina"/>
        <w:jc w:val="both"/>
        <w:rPr>
          <w:rFonts w:asciiTheme="majorHAnsi" w:hAnsiTheme="majorHAnsi"/>
        </w:rPr>
      </w:pPr>
      <w:r w:rsidRPr="00F6465A">
        <w:rPr>
          <w:rStyle w:val="Rimandonotaapidipagina"/>
          <w:rFonts w:asciiTheme="majorHAnsi" w:hAnsiTheme="majorHAnsi"/>
          <w:sz w:val="16"/>
        </w:rPr>
        <w:footnoteRef/>
      </w:r>
      <w:r w:rsidRPr="00F6465A">
        <w:rPr>
          <w:rStyle w:val="Rimandonotaapidipagina"/>
          <w:rFonts w:asciiTheme="majorHAnsi" w:hAnsiTheme="majorHAnsi"/>
          <w:sz w:val="16"/>
        </w:rPr>
        <w:t xml:space="preserve"> </w:t>
      </w:r>
      <w:r w:rsidRPr="00F6465A">
        <w:rPr>
          <w:rFonts w:asciiTheme="majorHAnsi" w:hAnsiTheme="majorHAnsi"/>
          <w:sz w:val="16"/>
          <w:szCs w:val="16"/>
        </w:rPr>
        <w:t>In assenza di firma digitale, allegare copia fotostatica del documento di identità in corso di validità</w:t>
      </w:r>
      <w:r w:rsidR="00222C19">
        <w:rPr>
          <w:rFonts w:asciiTheme="majorHAnsi" w:hAnsiTheme="majorHAnsi"/>
          <w:sz w:val="18"/>
          <w:szCs w:val="18"/>
        </w:rPr>
        <w:t>.</w:t>
      </w:r>
    </w:p>
  </w:footnote>
  <w:footnote w:id="2">
    <w:p w14:paraId="618DCE1C" w14:textId="7461F406" w:rsidR="005F1E69" w:rsidRPr="005F1E69" w:rsidRDefault="0094422D" w:rsidP="005F1E69">
      <w:pPr>
        <w:pStyle w:val="Testonotaapidipagina"/>
        <w:rPr>
          <w:rFonts w:asciiTheme="majorHAnsi" w:hAnsiTheme="majorHAnsi"/>
          <w:sz w:val="16"/>
          <w:szCs w:val="16"/>
        </w:rPr>
      </w:pPr>
      <w:r w:rsidRPr="0047636A">
        <w:rPr>
          <w:rStyle w:val="Rimandonotaapidipagina"/>
          <w:rFonts w:asciiTheme="majorHAnsi" w:hAnsiTheme="majorHAnsi"/>
          <w:sz w:val="16"/>
        </w:rPr>
        <w:footnoteRef/>
      </w:r>
      <w:r>
        <w:t xml:space="preserve"> </w:t>
      </w:r>
      <w:r w:rsidR="00385E1A" w:rsidRPr="0047636A">
        <w:rPr>
          <w:rFonts w:asciiTheme="majorHAnsi" w:hAnsiTheme="majorHAnsi"/>
          <w:sz w:val="16"/>
          <w:szCs w:val="16"/>
        </w:rPr>
        <w:t>L’informativa</w:t>
      </w:r>
      <w:r w:rsidRPr="0047636A">
        <w:rPr>
          <w:rFonts w:asciiTheme="majorHAnsi" w:hAnsiTheme="majorHAnsi"/>
          <w:sz w:val="16"/>
          <w:szCs w:val="16"/>
        </w:rPr>
        <w:t xml:space="preserve"> generale privacy è pubblicata nella sezione “Privacy” del sito regionale, al link: </w:t>
      </w:r>
      <w:hyperlink r:id="rId1" w:history="1">
        <w:r w:rsidRPr="0047636A">
          <w:rPr>
            <w:rStyle w:val="Collegamentoipertestuale"/>
            <w:rFonts w:asciiTheme="majorHAnsi" w:hAnsiTheme="majorHAnsi"/>
            <w:sz w:val="16"/>
            <w:szCs w:val="16"/>
          </w:rPr>
          <w:t>http://www.regione.veneto.it/web/guest/privacy</w:t>
        </w:r>
      </w:hyperlink>
      <w:r w:rsidRPr="0047636A">
        <w:rPr>
          <w:rFonts w:asciiTheme="majorHAnsi" w:hAnsiTheme="majorHAnsi"/>
          <w:sz w:val="16"/>
          <w:szCs w:val="16"/>
        </w:rPr>
        <w:t>.</w:t>
      </w:r>
      <w:r w:rsidR="005F1E69" w:rsidRPr="005F1E69">
        <w:rPr>
          <w:rFonts w:asciiTheme="majorHAnsi" w:hAnsiTheme="majorHAnsi"/>
          <w:sz w:val="16"/>
          <w:szCs w:val="16"/>
        </w:rPr>
        <w:t xml:space="preserve"> L’informativa specifica per il procedimento è riportata nell’Allegato M al presente decreto</w:t>
      </w:r>
    </w:p>
    <w:p w14:paraId="5DB76346" w14:textId="1828E83C" w:rsidR="0094422D" w:rsidRPr="0047636A" w:rsidRDefault="0094422D" w:rsidP="0094422D">
      <w:pPr>
        <w:pStyle w:val="Testonotaapidipagina"/>
        <w:rPr>
          <w:rFonts w:asciiTheme="majorHAnsi" w:hAnsiTheme="majorHAnsi"/>
          <w:sz w:val="16"/>
          <w:szCs w:val="16"/>
        </w:rPr>
      </w:pPr>
    </w:p>
    <w:p w14:paraId="40197888" w14:textId="2F2363CA" w:rsidR="0047636A" w:rsidRPr="00AE1855" w:rsidRDefault="0047636A" w:rsidP="0094422D">
      <w:pPr>
        <w:pStyle w:val="Testonotaapidipagina"/>
      </w:pPr>
    </w:p>
  </w:footnote>
  <w:footnote w:id="3">
    <w:p w14:paraId="4ABD0089" w14:textId="77777777" w:rsidR="00546AFD" w:rsidRPr="009A3F6D" w:rsidRDefault="00546AFD" w:rsidP="00546AFD">
      <w:pPr>
        <w:pStyle w:val="Testonotaapidipagina"/>
        <w:ind w:hanging="2"/>
        <w:rPr>
          <w:sz w:val="16"/>
          <w:szCs w:val="16"/>
        </w:rPr>
      </w:pPr>
      <w:r w:rsidRPr="009A3F6D">
        <w:rPr>
          <w:rStyle w:val="Rimandonotaapidipagina"/>
          <w:sz w:val="16"/>
          <w:szCs w:val="16"/>
        </w:rPr>
        <w:footnoteRef/>
      </w:r>
      <w:r w:rsidRPr="009A3F6D">
        <w:rPr>
          <w:sz w:val="16"/>
          <w:szCs w:val="16"/>
        </w:rPr>
        <w:t xml:space="preserve"> https://www.regione.veneto.it/web/guest/privacy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44CAF" w14:textId="49E5581B" w:rsidR="005F1E69" w:rsidRDefault="005F1E69" w:rsidP="005F1E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bookmarkStart w:id="1" w:name="_Hlk199322444"/>
    <w:r>
      <w:rPr>
        <w:rFonts w:ascii="Times New Roman" w:hAnsi="Times New Roman" w:cs="Times New Roman"/>
        <w:color w:val="000000"/>
        <w:sz w:val="28"/>
        <w:szCs w:val="28"/>
      </w:rPr>
      <w:t>Allegato L al Decreto n.</w:t>
    </w:r>
    <w:r w:rsidR="00375DA5">
      <w:rPr>
        <w:rFonts w:ascii="Times New Roman" w:hAnsi="Times New Roman" w:cs="Times New Roman"/>
        <w:color w:val="000000"/>
        <w:sz w:val="28"/>
        <w:szCs w:val="28"/>
      </w:rPr>
      <w:t xml:space="preserve"> 47 </w:t>
    </w:r>
    <w:r>
      <w:rPr>
        <w:rFonts w:ascii="Times New Roman" w:hAnsi="Times New Roman" w:cs="Times New Roman"/>
        <w:color w:val="000000"/>
        <w:sz w:val="28"/>
        <w:szCs w:val="28"/>
      </w:rPr>
      <w:t>del</w:t>
    </w:r>
    <w:r w:rsidR="00375DA5">
      <w:rPr>
        <w:rFonts w:ascii="Times New Roman" w:hAnsi="Times New Roman" w:cs="Times New Roman"/>
        <w:color w:val="000000"/>
        <w:sz w:val="28"/>
        <w:szCs w:val="28"/>
      </w:rPr>
      <w:t xml:space="preserve"> 29.05.2025</w:t>
    </w:r>
    <w:r>
      <w:rPr>
        <w:rFonts w:ascii="Times New Roman" w:hAnsi="Times New Roman" w:cs="Times New Roman"/>
        <w:color w:val="000000"/>
        <w:sz w:val="28"/>
        <w:szCs w:val="28"/>
      </w:rPr>
      <w:t xml:space="preserve">                                                 </w:t>
    </w:r>
    <w:r>
      <w:rPr>
        <w:rFonts w:ascii="Times New Roman" w:hAnsi="Times New Roman" w:cs="Times New Roman"/>
        <w:color w:val="000000"/>
      </w:rPr>
      <w:t xml:space="preserve">pag. </w:t>
    </w:r>
    <w:r>
      <w:rPr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color w:val="000000"/>
      </w:rPr>
      <w:fldChar w:fldCharType="separate"/>
    </w:r>
    <w:r w:rsidR="00375DA5">
      <w:rPr>
        <w:rFonts w:ascii="Times New Roman" w:hAnsi="Times New Roman" w:cs="Times New Roman"/>
        <w:noProof/>
        <w:color w:val="000000"/>
      </w:rPr>
      <w:t>3</w:t>
    </w:r>
    <w:r>
      <w:rPr>
        <w:color w:val="000000"/>
      </w:rPr>
      <w:fldChar w:fldCharType="end"/>
    </w:r>
    <w:r>
      <w:rPr>
        <w:rFonts w:ascii="Times New Roman" w:hAnsi="Times New Roman" w:cs="Times New Roman"/>
        <w:color w:val="000000"/>
      </w:rPr>
      <w:t>/</w:t>
    </w:r>
    <w:r>
      <w:rPr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NUMPAGES</w:instrText>
    </w:r>
    <w:r>
      <w:rPr>
        <w:color w:val="000000"/>
      </w:rPr>
      <w:fldChar w:fldCharType="separate"/>
    </w:r>
    <w:r w:rsidR="00375DA5">
      <w:rPr>
        <w:rFonts w:ascii="Times New Roman" w:hAnsi="Times New Roman" w:cs="Times New Roman"/>
        <w:noProof/>
        <w:color w:val="000000"/>
      </w:rPr>
      <w:t>3</w:t>
    </w:r>
    <w:r>
      <w:rPr>
        <w:color w:val="000000"/>
      </w:rPr>
      <w:fldChar w:fldCharType="end"/>
    </w:r>
  </w:p>
  <w:bookmarkEnd w:id="1"/>
  <w:p w14:paraId="519D12FA" w14:textId="77777777" w:rsidR="008242E1" w:rsidRDefault="008242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F2F2" w14:textId="77777777" w:rsidR="005F1E69" w:rsidRDefault="005F1E69" w:rsidP="005F1E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bookmarkStart w:id="2" w:name="_Hlk199319657"/>
    <w:r>
      <w:rPr>
        <w:noProof/>
        <w:color w:val="000000"/>
      </w:rPr>
      <w:drawing>
        <wp:inline distT="0" distB="0" distL="114300" distR="114300" wp14:anchorId="574F9455" wp14:editId="22FA7312">
          <wp:extent cx="2295525" cy="28448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1B1F6E" w14:textId="77777777" w:rsidR="005F1E69" w:rsidRDefault="005F1E69" w:rsidP="005F1E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Times New Roman" w:hAnsi="Times New Roman" w:cs="Times New Roman"/>
        <w:b/>
        <w:color w:val="000000"/>
        <w:sz w:val="20"/>
        <w:szCs w:val="20"/>
      </w:rPr>
      <w:t xml:space="preserve">                    giunta regionale </w:t>
    </w:r>
  </w:p>
  <w:p w14:paraId="0D919FFF" w14:textId="77777777" w:rsidR="005F1E69" w:rsidRDefault="005F1E69" w:rsidP="005F1E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90497AB" w14:textId="321C09BC" w:rsidR="008242E1" w:rsidRDefault="005F1E69" w:rsidP="005F1E69">
    <w:pPr>
      <w:pStyle w:val="Intestazione"/>
      <w:rPr>
        <w:color w:val="000000"/>
      </w:rPr>
    </w:pPr>
    <w:r w:rsidRPr="002E02D7">
      <w:rPr>
        <w:rFonts w:ascii="Times New Roman" w:hAnsi="Times New Roman" w:cs="Times New Roman"/>
        <w:b/>
        <w:color w:val="000000"/>
        <w:sz w:val="28"/>
        <w:szCs w:val="28"/>
      </w:rPr>
      <w:t xml:space="preserve">Allegato L al Decreto n. </w:t>
    </w:r>
    <w:r w:rsidR="00375DA5">
      <w:rPr>
        <w:rFonts w:ascii="Times New Roman" w:hAnsi="Times New Roman" w:cs="Times New Roman"/>
        <w:b/>
        <w:color w:val="000000"/>
        <w:sz w:val="28"/>
        <w:szCs w:val="28"/>
      </w:rPr>
      <w:t xml:space="preserve">47 </w:t>
    </w:r>
    <w:r w:rsidRPr="002E02D7">
      <w:rPr>
        <w:rFonts w:ascii="Times New Roman" w:hAnsi="Times New Roman" w:cs="Times New Roman"/>
        <w:b/>
        <w:color w:val="000000"/>
        <w:sz w:val="28"/>
        <w:szCs w:val="28"/>
      </w:rPr>
      <w:t>del</w:t>
    </w:r>
    <w:r w:rsidR="00375DA5">
      <w:rPr>
        <w:rFonts w:ascii="Times New Roman" w:hAnsi="Times New Roman" w:cs="Times New Roman"/>
        <w:b/>
        <w:color w:val="000000"/>
        <w:sz w:val="28"/>
        <w:szCs w:val="28"/>
      </w:rPr>
      <w:t xml:space="preserve"> 29.05.2025</w:t>
    </w:r>
    <w:r w:rsidRPr="002E02D7">
      <w:rPr>
        <w:rFonts w:ascii="Times New Roman" w:hAnsi="Times New Roman" w:cs="Times New Roman"/>
        <w:b/>
        <w:color w:val="000000"/>
        <w:sz w:val="28"/>
        <w:szCs w:val="28"/>
      </w:rPr>
      <w:t xml:space="preserve">                                                       </w:t>
    </w:r>
    <w:r>
      <w:rPr>
        <w:rFonts w:ascii="Times New Roman" w:hAnsi="Times New Roman" w:cs="Times New Roman"/>
        <w:color w:val="000000"/>
      </w:rPr>
      <w:t xml:space="preserve">pag. </w:t>
    </w:r>
    <w:r>
      <w:rPr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color w:val="000000"/>
      </w:rPr>
      <w:fldChar w:fldCharType="separate"/>
    </w:r>
    <w:r w:rsidR="00375DA5">
      <w:rPr>
        <w:rFonts w:ascii="Times New Roman" w:hAnsi="Times New Roman" w:cs="Times New Roman"/>
        <w:noProof/>
        <w:color w:val="000000"/>
      </w:rPr>
      <w:t>1</w:t>
    </w:r>
    <w:r>
      <w:rPr>
        <w:color w:val="000000"/>
      </w:rPr>
      <w:fldChar w:fldCharType="end"/>
    </w:r>
    <w:r>
      <w:rPr>
        <w:rFonts w:ascii="Times New Roman" w:hAnsi="Times New Roman" w:cs="Times New Roman"/>
        <w:color w:val="000000"/>
      </w:rPr>
      <w:t>/</w:t>
    </w:r>
    <w:r>
      <w:rPr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NUMPAGES</w:instrText>
    </w:r>
    <w:r>
      <w:rPr>
        <w:color w:val="000000"/>
      </w:rPr>
      <w:fldChar w:fldCharType="separate"/>
    </w:r>
    <w:r w:rsidR="00375DA5">
      <w:rPr>
        <w:rFonts w:ascii="Times New Roman" w:hAnsi="Times New Roman" w:cs="Times New Roman"/>
        <w:noProof/>
        <w:color w:val="000000"/>
      </w:rPr>
      <w:t>3</w:t>
    </w:r>
    <w:r>
      <w:rPr>
        <w:color w:val="000000"/>
      </w:rPr>
      <w:fldChar w:fldCharType="end"/>
    </w:r>
    <w:bookmarkEnd w:id="2"/>
  </w:p>
  <w:p w14:paraId="026F5445" w14:textId="77777777" w:rsidR="005F1E69" w:rsidRPr="001338B3" w:rsidRDefault="005F1E69" w:rsidP="005F1E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7690"/>
    <w:multiLevelType w:val="hybridMultilevel"/>
    <w:tmpl w:val="64AC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44D8E"/>
    <w:multiLevelType w:val="hybridMultilevel"/>
    <w:tmpl w:val="F32C9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73028"/>
    <w:multiLevelType w:val="hybridMultilevel"/>
    <w:tmpl w:val="521EAB3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2D"/>
    <w:rsid w:val="00002629"/>
    <w:rsid w:val="000E44EF"/>
    <w:rsid w:val="001338B3"/>
    <w:rsid w:val="00215FA9"/>
    <w:rsid w:val="00222C19"/>
    <w:rsid w:val="00223FE6"/>
    <w:rsid w:val="00254B98"/>
    <w:rsid w:val="00273BF7"/>
    <w:rsid w:val="002E02D7"/>
    <w:rsid w:val="002E3E8A"/>
    <w:rsid w:val="002E53DE"/>
    <w:rsid w:val="00375DA5"/>
    <w:rsid w:val="00385E1A"/>
    <w:rsid w:val="003A4E89"/>
    <w:rsid w:val="0047636A"/>
    <w:rsid w:val="00546AFD"/>
    <w:rsid w:val="005F1E69"/>
    <w:rsid w:val="007929DF"/>
    <w:rsid w:val="007A46AA"/>
    <w:rsid w:val="007B7910"/>
    <w:rsid w:val="008242E1"/>
    <w:rsid w:val="008257BE"/>
    <w:rsid w:val="00930603"/>
    <w:rsid w:val="0094422D"/>
    <w:rsid w:val="0098585C"/>
    <w:rsid w:val="009C6C0F"/>
    <w:rsid w:val="00A33AD1"/>
    <w:rsid w:val="00AB625E"/>
    <w:rsid w:val="00B43381"/>
    <w:rsid w:val="00B907B6"/>
    <w:rsid w:val="00BC27CE"/>
    <w:rsid w:val="00BF4B0B"/>
    <w:rsid w:val="00C4250B"/>
    <w:rsid w:val="00C91633"/>
    <w:rsid w:val="00C94E15"/>
    <w:rsid w:val="00D70A67"/>
    <w:rsid w:val="00D926C2"/>
    <w:rsid w:val="00DB5329"/>
    <w:rsid w:val="00DE6A28"/>
    <w:rsid w:val="00E65550"/>
    <w:rsid w:val="00F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1D4259BE"/>
  <w15:docId w15:val="{2B374377-F54F-4895-B345-4AB12D38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422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4422D"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94422D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94422D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4422D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44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422D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rsid w:val="0094422D"/>
    <w:rPr>
      <w:rFonts w:cs="Times New Roman"/>
    </w:rPr>
  </w:style>
  <w:style w:type="paragraph" w:styleId="Intestazione">
    <w:name w:val="header"/>
    <w:basedOn w:val="Normale"/>
    <w:link w:val="IntestazioneCarattere"/>
    <w:rsid w:val="00944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422D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4422D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442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4422D"/>
    <w:rPr>
      <w:rFonts w:cs="Times New Roman"/>
      <w:vertAlign w:val="superscript"/>
    </w:rPr>
  </w:style>
  <w:style w:type="character" w:styleId="Collegamentoipertestuale">
    <w:name w:val="Hyperlink"/>
    <w:unhideWhenUsed/>
    <w:rsid w:val="0094422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2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22D"/>
    <w:rPr>
      <w:rFonts w:ascii="Tahoma" w:eastAsia="Times New Roman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7B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F4B0B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22C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22C19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regione.veneto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regione.veneto.it" TargetMode="External"/><Relationship Id="rId12" Type="http://schemas.openxmlformats.org/officeDocument/2006/relationships/hyperlink" Target="mailto:dpo@pec.regeione.veneto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regeione.veneto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dpo@pec.regeione.vene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/web/guest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Palma Ricci</cp:lastModifiedBy>
  <cp:revision>7</cp:revision>
  <cp:lastPrinted>2025-05-28T10:35:00Z</cp:lastPrinted>
  <dcterms:created xsi:type="dcterms:W3CDTF">2025-05-28T09:33:00Z</dcterms:created>
  <dcterms:modified xsi:type="dcterms:W3CDTF">2025-05-30T06:47:00Z</dcterms:modified>
</cp:coreProperties>
</file>