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27F" w:rsidRDefault="00166C7E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542915" cy="838200"/>
            <wp:effectExtent l="0" t="0" r="0" b="0"/>
            <wp:docPr id="1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2915" cy="83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D227F" w:rsidRDefault="007D227F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1" w:hanging="3"/>
        <w:rPr>
          <w:rFonts w:ascii="Verdana" w:eastAsia="Verdana" w:hAnsi="Verdana" w:cs="Verdana"/>
          <w:b/>
          <w:color w:val="000000"/>
          <w:sz w:val="32"/>
          <w:szCs w:val="32"/>
        </w:rPr>
      </w:pPr>
    </w:p>
    <w:p w:rsidR="007D227F" w:rsidRDefault="00166C7E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1" w:hanging="3"/>
        <w:rPr>
          <w:rFonts w:ascii="Verdana" w:eastAsia="Verdana" w:hAnsi="Verdana" w:cs="Verdana"/>
          <w:color w:val="000000"/>
          <w:sz w:val="32"/>
          <w:szCs w:val="32"/>
        </w:rPr>
      </w:pPr>
      <w:r>
        <w:rPr>
          <w:rFonts w:ascii="Verdana" w:eastAsia="Verdana" w:hAnsi="Verdana" w:cs="Verdana"/>
          <w:b/>
          <w:color w:val="000000"/>
          <w:sz w:val="32"/>
          <w:szCs w:val="32"/>
        </w:rPr>
        <w:tab/>
        <w:t xml:space="preserve">ALLEGATO </w:t>
      </w:r>
      <w:r>
        <w:rPr>
          <w:rFonts w:ascii="Verdana" w:eastAsia="Verdana" w:hAnsi="Verdana" w:cs="Verdana"/>
          <w:b/>
          <w:sz w:val="32"/>
          <w:szCs w:val="32"/>
        </w:rPr>
        <w:t>B</w:t>
      </w:r>
    </w:p>
    <w:p w:rsidR="007D227F" w:rsidRDefault="007D22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D227F" w:rsidRDefault="00166C7E">
      <w:pPr>
        <w:spacing w:line="240" w:lineRule="auto"/>
        <w:ind w:left="1" w:right="-7" w:hanging="3"/>
        <w:jc w:val="both"/>
        <w:rPr>
          <w:rFonts w:ascii="Times New Roman" w:eastAsia="Times New Roman" w:hAnsi="Times New Roman" w:cs="Times New Roman"/>
        </w:rPr>
      </w:pPr>
      <w:r>
        <w:rPr>
          <w:rFonts w:ascii="Verdana" w:eastAsia="Verdana" w:hAnsi="Verdana" w:cs="Verdana"/>
          <w:b/>
          <w:color w:val="3C3C3B"/>
          <w:sz w:val="30"/>
          <w:szCs w:val="30"/>
        </w:rPr>
        <w:t>Bando per la costituzione e sviluppo di club di prodotto costituiti nella forma di reti di imprese - seconda edizione</w:t>
      </w:r>
    </w:p>
    <w:p w:rsidR="007D227F" w:rsidRDefault="00166C7E">
      <w:pPr>
        <w:spacing w:after="24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Verdana" w:eastAsia="Verdana" w:hAnsi="Verdana" w:cs="Verdana"/>
          <w:b/>
          <w:color w:val="3C3C3B"/>
          <w:sz w:val="26"/>
          <w:szCs w:val="26"/>
        </w:rPr>
        <w:t>Obiettivo Specifico 1.3</w:t>
      </w:r>
      <w:r>
        <w:rPr>
          <w:rFonts w:ascii="Verdana" w:eastAsia="Verdana" w:hAnsi="Verdana" w:cs="Verdana"/>
          <w:color w:val="3C3C3B"/>
          <w:sz w:val="26"/>
          <w:szCs w:val="26"/>
        </w:rPr>
        <w:t xml:space="preserve"> “Rafforzare la crescita sostenibile e la competitività delle PMI e la creazione di posti di lavoro nelle PMI, anche grazie agli investimenti produttivi (FESR)”</w:t>
      </w:r>
    </w:p>
    <w:p w:rsidR="007D227F" w:rsidRDefault="007D227F">
      <w:pPr>
        <w:spacing w:after="240" w:line="240" w:lineRule="auto"/>
        <w:ind w:left="0" w:hanging="2"/>
        <w:rPr>
          <w:rFonts w:ascii="Times New Roman" w:eastAsia="Times New Roman" w:hAnsi="Times New Roman" w:cs="Times New Roman"/>
        </w:rPr>
      </w:pPr>
    </w:p>
    <w:p w:rsidR="007D227F" w:rsidRDefault="00166C7E">
      <w:pPr>
        <w:spacing w:line="240" w:lineRule="auto"/>
        <w:ind w:left="1" w:hanging="3"/>
        <w:jc w:val="both"/>
        <w:rPr>
          <w:rFonts w:ascii="Times New Roman" w:eastAsia="Times New Roman" w:hAnsi="Times New Roman" w:cs="Times New Roman"/>
        </w:rPr>
      </w:pPr>
      <w:r>
        <w:rPr>
          <w:rFonts w:ascii="Verdana" w:eastAsia="Verdana" w:hAnsi="Verdana" w:cs="Verdana"/>
          <w:b/>
          <w:color w:val="3C3C3B"/>
          <w:sz w:val="26"/>
          <w:szCs w:val="26"/>
        </w:rPr>
        <w:t>Azione 1.3.9</w:t>
      </w:r>
      <w:r>
        <w:rPr>
          <w:rFonts w:ascii="Verdana" w:eastAsia="Verdana" w:hAnsi="Verdana" w:cs="Verdana"/>
          <w:color w:val="3C3C3B"/>
          <w:sz w:val="26"/>
          <w:szCs w:val="26"/>
        </w:rPr>
        <w:t xml:space="preserve"> “Creazione, sviluppo e consolidamento di club di prodotto nella forma di reti di </w:t>
      </w:r>
      <w:r>
        <w:rPr>
          <w:rFonts w:ascii="Verdana" w:eastAsia="Verdana" w:hAnsi="Verdana" w:cs="Verdana"/>
          <w:color w:val="3C3C3B"/>
          <w:sz w:val="26"/>
          <w:szCs w:val="26"/>
        </w:rPr>
        <w:t>imprese per favorirne il riposizionamento competitivo”</w:t>
      </w:r>
    </w:p>
    <w:p w:rsidR="007D227F" w:rsidRDefault="007D22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D227F" w:rsidRDefault="00166C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PROGETTO DI RETE</w:t>
      </w:r>
    </w:p>
    <w:p w:rsidR="007D227F" w:rsidRDefault="007D22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7D227F" w:rsidRDefault="00166C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Il progetto di Rete sotto descritto dovrà essere redatto in massimo 20 pagine e dovrà essere firmato digitalmente, nel caso della Rete-soggetto dal rappresentante legale della Rete-soggetto e nel caso della Rete-contratto dal legale rappresentante dell’imp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resa capofila; potranno essere allegate al massimo ulteriori 20 pagine di documentazione a supporto; la documentazione a supporto dovrà indicare le fonti, ma non può essere costituita da rinvii esterni (anche sotto la forma di link a siti). </w:t>
      </w:r>
    </w:p>
    <w:p w:rsidR="007D227F" w:rsidRDefault="007D22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58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7D227F" w:rsidRDefault="007D22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58" w:hanging="2"/>
        <w:jc w:val="both"/>
        <w:rPr>
          <w:color w:val="000000"/>
          <w:sz w:val="22"/>
          <w:szCs w:val="22"/>
        </w:rPr>
      </w:pPr>
    </w:p>
    <w:tbl>
      <w:tblPr>
        <w:tblStyle w:val="af4"/>
        <w:tblW w:w="9900" w:type="dxa"/>
        <w:tblInd w:w="-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7D227F">
        <w:trPr>
          <w:trHeight w:val="528"/>
        </w:trPr>
        <w:tc>
          <w:tcPr>
            <w:tcW w:w="9900" w:type="dxa"/>
            <w:shd w:val="clear" w:color="auto" w:fill="FFFFFF"/>
          </w:tcPr>
          <w:p w:rsidR="007D227F" w:rsidRDefault="0016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1. SINTESI DEL PROGETTO DI RETE</w:t>
            </w:r>
          </w:p>
        </w:tc>
      </w:tr>
      <w:tr w:rsidR="007D227F">
        <w:trPr>
          <w:trHeight w:val="1042"/>
        </w:trPr>
        <w:tc>
          <w:tcPr>
            <w:tcW w:w="9900" w:type="dxa"/>
            <w:shd w:val="clear" w:color="auto" w:fill="FFFFFF"/>
          </w:tcPr>
          <w:p w:rsidR="007D227F" w:rsidRDefault="0016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Descrivere nel riquadro sottostante:</w:t>
            </w:r>
          </w:p>
          <w:p w:rsidR="007D227F" w:rsidRDefault="0016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6" w:hanging="2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attività e prodotti turistici, obiettivi da realizzare attraverso la Rete, localizzazione dell’intervento, coerenza con gli obiettivi/finalità del bando e coerenza con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gli ambiti tematici “Cultura e Creatività” e “Destinazione Intelligente” e le relative traiettorie di sviluppo individuate nella Strategia di specializzazione intelligente (S3)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vertAlign w:val="superscript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. </w:t>
            </w:r>
          </w:p>
          <w:p w:rsidR="007D227F" w:rsidRDefault="0016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6" w:hanging="2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Nonché i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ndicazioni relative:</w:t>
            </w:r>
          </w:p>
          <w:p w:rsidR="007D227F" w:rsidRDefault="00166C7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6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al consumo di suolo o al riutilizzo di strutture edilizie esistenti nella realizzazione del prodotto/servizio oggetto del contratto di Rete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(Art. 5 comma 6.2 del bando)</w:t>
            </w: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7D227F" w:rsidRDefault="00166C7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6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all’impatto in termini di sviluppo sostenibile e promozione dell’obiettivo di preserv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are, tutelare e migliorare la qualità dell’ambiente, compreso l’eventuale possesso di certificazioni ambientali,</w:t>
            </w:r>
          </w:p>
          <w:p w:rsidR="007D227F" w:rsidRDefault="00166C7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6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al rating di legalità,</w:t>
            </w:r>
          </w:p>
          <w:p w:rsidR="007D227F" w:rsidRDefault="00166C7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6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alla sinergia con azioni interregionali, transfrontaliere, transnazionali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Eusair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Eusalps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).</w:t>
            </w:r>
          </w:p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6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</w:tc>
      </w:tr>
      <w:tr w:rsidR="007D227F">
        <w:trPr>
          <w:trHeight w:val="1256"/>
        </w:trPr>
        <w:tc>
          <w:tcPr>
            <w:tcW w:w="9900" w:type="dxa"/>
            <w:shd w:val="clear" w:color="auto" w:fill="FFFFFF"/>
          </w:tcPr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7D227F" w:rsidRDefault="00166C7E">
            <w:pPr>
              <w:numPr>
                <w:ilvl w:val="0"/>
                <w:numId w:val="1"/>
              </w:numPr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Invarianza/miglioramento delle prestazioni ambientali (Art. 5 comma 6.1del bando) </w:t>
            </w:r>
          </w:p>
          <w:p w:rsidR="007D227F" w:rsidRDefault="00166C7E">
            <w:pPr>
              <w:widowControl w:val="0"/>
              <w:ind w:left="0" w:right="5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In caso di investimenti materiali, è necessario dimostrare che l’operazione comporti l’invarianza o il miglioramento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highlight w:val="white"/>
              </w:rPr>
              <w:t>(per unità di prodotto laddove possibile sulla base dell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highlight w:val="white"/>
              </w:rPr>
              <w:t>a specifica tipologia di attività svolta dall’azienda e/o delle caratteristiche progettuali)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delle prestazioni ambientali: invarianza o diminuzione dei consumi energetici, idrici e di materie prime, assenza di nuove fonti di emissioni, idriche, sonore, rif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iuti, etc.</w:t>
            </w:r>
          </w:p>
          <w:p w:rsidR="007D227F" w:rsidRDefault="00166C7E">
            <w:pPr>
              <w:widowControl w:val="0"/>
              <w:ind w:left="0" w:right="5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Nel caso in cui per tipologia di impresa (ad esempio start up) o di progettualità (nuovo insediamento, ampliamento produttivo,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…) non fosse presente una base storica dei consumi/prestazioni ambientali, è necessario dettagliare come gli invest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imenti realizzati siano comunque riconducibili a tecnologie a basso impatto ambientale con evidenza dei consumi/effetti dell’operazione finanziata.</w:t>
            </w:r>
          </w:p>
          <w:p w:rsidR="007D227F" w:rsidRDefault="007D227F">
            <w:pPr>
              <w:widowControl w:val="0"/>
              <w:ind w:left="0" w:right="5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7D227F" w:rsidRDefault="00166C7E">
            <w:pPr>
              <w:widowControl w:val="0"/>
              <w:ind w:left="0" w:right="5" w:hanging="2"/>
              <w:jc w:val="both"/>
              <w:rPr>
                <w:i/>
                <w:sz w:val="19"/>
                <w:szCs w:val="19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Informazioni richieste, da adeguare sulla base delle specificità progettuali:</w:t>
            </w:r>
          </w:p>
          <w:p w:rsidR="007D227F" w:rsidRDefault="007D227F">
            <w:pPr>
              <w:widowControl w:val="0"/>
              <w:ind w:left="0" w:hanging="2"/>
              <w:jc w:val="both"/>
              <w:rPr>
                <w:i/>
                <w:sz w:val="19"/>
                <w:szCs w:val="19"/>
                <w:u w:val="single"/>
              </w:rPr>
            </w:pPr>
          </w:p>
          <w:p w:rsidR="007D227F" w:rsidRDefault="00166C7E">
            <w:pPr>
              <w:widowControl w:val="0"/>
              <w:numPr>
                <w:ilvl w:val="0"/>
                <w:numId w:val="2"/>
              </w:numPr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u w:val="single"/>
              </w:rPr>
              <w:t>Consumi energetici annui da fonti fossili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:</w:t>
            </w:r>
          </w:p>
          <w:p w:rsidR="007D227F" w:rsidRDefault="00166C7E">
            <w:pPr>
              <w:widowControl w:val="0"/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Inserire stima della variazione attesa dei consumi energetici annui per effetto del progetto finanziato</w:t>
            </w:r>
          </w:p>
          <w:p w:rsidR="007D227F" w:rsidRDefault="007D227F">
            <w:pPr>
              <w:widowControl w:val="0"/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7D227F" w:rsidRDefault="00166C7E">
            <w:pPr>
              <w:widowControl w:val="0"/>
              <w:numPr>
                <w:ilvl w:val="0"/>
                <w:numId w:val="2"/>
              </w:numPr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u w:val="single"/>
              </w:rPr>
              <w:t>Consumi energetici annui da fonti rinnovabili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:</w:t>
            </w:r>
          </w:p>
          <w:p w:rsidR="007D227F" w:rsidRDefault="00166C7E">
            <w:pPr>
              <w:widowControl w:val="0"/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Inserire stima della variazione attesa dei consumi energetici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annui per effetto del progetto finanziato</w:t>
            </w:r>
          </w:p>
          <w:p w:rsidR="007D227F" w:rsidRDefault="007D227F">
            <w:pPr>
              <w:widowControl w:val="0"/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7D227F" w:rsidRDefault="00166C7E">
            <w:pPr>
              <w:widowControl w:val="0"/>
              <w:numPr>
                <w:ilvl w:val="0"/>
                <w:numId w:val="2"/>
              </w:numPr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u w:val="single"/>
              </w:rPr>
              <w:t>Rifiuti prodotti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: </w:t>
            </w:r>
          </w:p>
          <w:p w:rsidR="007D227F" w:rsidRDefault="00166C7E">
            <w:pPr>
              <w:widowControl w:val="0"/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Inserire stima della variazione attesa della produzione annua di rifiuti per effetto del progetto finanziato</w:t>
            </w:r>
          </w:p>
          <w:p w:rsidR="007D227F" w:rsidRDefault="007D227F">
            <w:pPr>
              <w:widowControl w:val="0"/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7D227F" w:rsidRDefault="00166C7E">
            <w:pPr>
              <w:widowControl w:val="0"/>
              <w:numPr>
                <w:ilvl w:val="0"/>
                <w:numId w:val="2"/>
              </w:numPr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u w:val="single"/>
              </w:rPr>
              <w:t>Acqua: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  <w:p w:rsidR="007D227F" w:rsidRDefault="00166C7E">
            <w:pPr>
              <w:widowControl w:val="0"/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Inserire stima della variazione attesa del consumo annuo d’acqua per effett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o del progetto finanziato</w:t>
            </w:r>
          </w:p>
          <w:p w:rsidR="007D227F" w:rsidRDefault="007D227F">
            <w:pPr>
              <w:widowControl w:val="0"/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7D227F" w:rsidRDefault="00166C7E">
            <w:pPr>
              <w:widowControl w:val="0"/>
              <w:numPr>
                <w:ilvl w:val="0"/>
                <w:numId w:val="2"/>
              </w:numPr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u w:val="single"/>
              </w:rPr>
              <w:t xml:space="preserve">Emissioni aria/acqua e suolo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  <w:p w:rsidR="007D227F" w:rsidRDefault="00166C7E">
            <w:pPr>
              <w:widowControl w:val="0"/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Inserire stima variazione annua attesa delle singole emissioni per effetto del progetto finanziato (specificare tipo di emissione e unità di misura).</w:t>
            </w:r>
          </w:p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7D227F" w:rsidRDefault="0016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……..</w:t>
            </w:r>
          </w:p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7D227F" w:rsidRDefault="00166C7E">
            <w:pPr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Progetto in linea con la macro strategia EUSAIR o con la strategia EUSALPS</w:t>
            </w:r>
          </w:p>
          <w:p w:rsidR="007D227F" w:rsidRDefault="0016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…..</w:t>
            </w:r>
          </w:p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7D227F" w:rsidRDefault="007D22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58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1" w:name="_heading=h.gjdgxs" w:colFirst="0" w:colLast="0"/>
      <w:bookmarkEnd w:id="1"/>
    </w:p>
    <w:p w:rsidR="007D227F" w:rsidRDefault="007D22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58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f5"/>
        <w:tblW w:w="9925" w:type="dxa"/>
        <w:tblInd w:w="-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5"/>
      </w:tblGrid>
      <w:tr w:rsidR="007D227F">
        <w:trPr>
          <w:trHeight w:val="511"/>
        </w:trPr>
        <w:tc>
          <w:tcPr>
            <w:tcW w:w="9925" w:type="dxa"/>
            <w:shd w:val="clear" w:color="auto" w:fill="FFFFFF"/>
          </w:tcPr>
          <w:p w:rsidR="007D227F" w:rsidRDefault="0016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" w:hanging="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2. IL MERCATO</w:t>
            </w:r>
          </w:p>
        </w:tc>
      </w:tr>
      <w:tr w:rsidR="007D227F">
        <w:trPr>
          <w:trHeight w:val="1392"/>
        </w:trPr>
        <w:tc>
          <w:tcPr>
            <w:tcW w:w="9925" w:type="dxa"/>
            <w:shd w:val="clear" w:color="auto" w:fill="FFFFFF"/>
          </w:tcPr>
          <w:p w:rsidR="007D227F" w:rsidRDefault="0016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Descrivere nel riquadro sottostante:</w:t>
            </w:r>
          </w:p>
          <w:p w:rsidR="007D227F" w:rsidRDefault="0016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target e segmenti di mercato (ambiti territoriali, classi socio-demografiche, di reddito, etc.) a cui si intende rivolgere la propria offerta; ricadute in termini di diversificazione dell’offerta per la destinazione turistica o le destinazioni turistiche c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oinvolte e, più in generale, il territorio in cui opererà la Rete; posizionamento rispetto ai competitors; trend evolutivi; eventuali analisi di mercato a supporto.</w:t>
            </w:r>
          </w:p>
        </w:tc>
      </w:tr>
      <w:tr w:rsidR="007D227F">
        <w:trPr>
          <w:trHeight w:val="1096"/>
        </w:trPr>
        <w:tc>
          <w:tcPr>
            <w:tcW w:w="9925" w:type="dxa"/>
            <w:shd w:val="clear" w:color="auto" w:fill="FFFFFF"/>
          </w:tcPr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7D227F" w:rsidRDefault="00166C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58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</w:rPr>
        <w:lastRenderedPageBreak/>
        <w:t xml:space="preserve"> </w:t>
      </w:r>
    </w:p>
    <w:p w:rsidR="007D227F" w:rsidRDefault="007D22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58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7D227F" w:rsidRDefault="007D22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58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f6"/>
        <w:tblW w:w="9900" w:type="dxa"/>
        <w:tblInd w:w="-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7D227F">
        <w:trPr>
          <w:trHeight w:val="528"/>
        </w:trPr>
        <w:tc>
          <w:tcPr>
            <w:tcW w:w="9900" w:type="dxa"/>
            <w:shd w:val="clear" w:color="auto" w:fill="FFFFFF"/>
          </w:tcPr>
          <w:p w:rsidR="007D227F" w:rsidRDefault="0016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3. IL PRODOTTO/SERVIZIO TURISTICO </w:t>
            </w:r>
          </w:p>
        </w:tc>
      </w:tr>
      <w:tr w:rsidR="007D227F">
        <w:trPr>
          <w:trHeight w:val="1242"/>
        </w:trPr>
        <w:tc>
          <w:tcPr>
            <w:tcW w:w="9900" w:type="dxa"/>
            <w:shd w:val="clear" w:color="auto" w:fill="FFFFFF"/>
          </w:tcPr>
          <w:p w:rsidR="007D227F" w:rsidRDefault="0016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Descrivere nel riquadro sottostante:</w:t>
            </w:r>
          </w:p>
          <w:p w:rsidR="007D227F" w:rsidRDefault="0016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6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piano di attività e, per ciascuna di queste, ruolo di ogni impresa aderente alla rete e modalità di collaborazione tra le imprese della Rete; descrizione di come funziona il prodotto/servizio oggetto del contratto di Rete; indicazioni sull’innovazione, anc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he rispetto al contesto, del prodotto/servizio da offrire rispetto alla domanda di mercato</w:t>
            </w:r>
          </w:p>
        </w:tc>
      </w:tr>
      <w:tr w:rsidR="007D227F">
        <w:trPr>
          <w:trHeight w:val="959"/>
        </w:trPr>
        <w:tc>
          <w:tcPr>
            <w:tcW w:w="9900" w:type="dxa"/>
            <w:shd w:val="clear" w:color="auto" w:fill="FFFFFF"/>
          </w:tcPr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7D227F" w:rsidRDefault="007D22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</w:p>
    <w:p w:rsidR="007D227F" w:rsidRDefault="007D22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</w:p>
    <w:tbl>
      <w:tblPr>
        <w:tblStyle w:val="af7"/>
        <w:tblW w:w="9900" w:type="dxa"/>
        <w:tblInd w:w="-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7D227F">
        <w:trPr>
          <w:trHeight w:val="528"/>
        </w:trPr>
        <w:tc>
          <w:tcPr>
            <w:tcW w:w="9900" w:type="dxa"/>
            <w:shd w:val="clear" w:color="auto" w:fill="FFFFFF"/>
          </w:tcPr>
          <w:p w:rsidR="007D227F" w:rsidRDefault="0016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" w:hanging="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4. LA “CARTA DEI SERVIZI DEL CLUB DI PRODOTTO”</w:t>
            </w:r>
          </w:p>
        </w:tc>
      </w:tr>
      <w:tr w:rsidR="007D227F">
        <w:trPr>
          <w:trHeight w:val="1046"/>
        </w:trPr>
        <w:tc>
          <w:tcPr>
            <w:tcW w:w="9900" w:type="dxa"/>
            <w:shd w:val="clear" w:color="auto" w:fill="FFFFFF"/>
          </w:tcPr>
          <w:p w:rsidR="007D227F" w:rsidRDefault="0016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Descrivere nel riquadro sottostante:</w:t>
            </w:r>
          </w:p>
          <w:p w:rsidR="007D227F" w:rsidRDefault="0016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6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standard di qualità con riferimento alle caratteristiche di ciascuna tipologia di impresa, modalità di erogazione dei servizi, attrezzature disponibili, attività, personale o collaboratori specializzati e beni di club, necessari per garantire il prodotto o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ggetto della Rete.</w:t>
            </w:r>
          </w:p>
        </w:tc>
      </w:tr>
      <w:tr w:rsidR="007D227F">
        <w:trPr>
          <w:trHeight w:val="1216"/>
        </w:trPr>
        <w:tc>
          <w:tcPr>
            <w:tcW w:w="9900" w:type="dxa"/>
            <w:shd w:val="clear" w:color="auto" w:fill="FFFFFF"/>
          </w:tcPr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7D227F" w:rsidRDefault="007D22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</w:p>
    <w:p w:rsidR="007D227F" w:rsidRDefault="007D22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</w:p>
    <w:tbl>
      <w:tblPr>
        <w:tblStyle w:val="af8"/>
        <w:tblW w:w="9900" w:type="dxa"/>
        <w:tblInd w:w="-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7D227F">
        <w:trPr>
          <w:trHeight w:val="528"/>
        </w:trPr>
        <w:tc>
          <w:tcPr>
            <w:tcW w:w="9900" w:type="dxa"/>
            <w:shd w:val="clear" w:color="auto" w:fill="FFFFFF"/>
          </w:tcPr>
          <w:p w:rsidR="007D227F" w:rsidRDefault="0016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" w:hanging="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5. IL PIANO DI MARKETING</w:t>
            </w:r>
          </w:p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D227F">
        <w:trPr>
          <w:trHeight w:val="577"/>
        </w:trPr>
        <w:tc>
          <w:tcPr>
            <w:tcW w:w="9900" w:type="dxa"/>
            <w:shd w:val="clear" w:color="auto" w:fill="FFFFFF"/>
          </w:tcPr>
          <w:p w:rsidR="007D227F" w:rsidRDefault="0016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Descrivere nel riquadro sottostante:</w:t>
            </w:r>
          </w:p>
          <w:p w:rsidR="007D227F" w:rsidRDefault="0016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prezzi, promozione, commercializzazione del prodotto/servizio turistico. </w:t>
            </w:r>
          </w:p>
        </w:tc>
      </w:tr>
      <w:tr w:rsidR="007D227F">
        <w:trPr>
          <w:trHeight w:val="1386"/>
        </w:trPr>
        <w:tc>
          <w:tcPr>
            <w:tcW w:w="9900" w:type="dxa"/>
            <w:shd w:val="clear" w:color="auto" w:fill="FFFFFF"/>
          </w:tcPr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7D227F" w:rsidRDefault="007D22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</w:p>
    <w:tbl>
      <w:tblPr>
        <w:tblStyle w:val="af9"/>
        <w:tblW w:w="9961" w:type="dxa"/>
        <w:tblInd w:w="-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61"/>
      </w:tblGrid>
      <w:tr w:rsidR="007D227F">
        <w:trPr>
          <w:trHeight w:val="528"/>
        </w:trPr>
        <w:tc>
          <w:tcPr>
            <w:tcW w:w="9961" w:type="dxa"/>
            <w:shd w:val="clear" w:color="auto" w:fill="FFFFFF"/>
          </w:tcPr>
          <w:p w:rsidR="007D227F" w:rsidRDefault="0016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" w:hanging="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6. IL PIANO OPERATIVO-ECONOMICO-FINANZIARIO</w:t>
            </w:r>
          </w:p>
        </w:tc>
      </w:tr>
      <w:tr w:rsidR="007D227F">
        <w:trPr>
          <w:trHeight w:val="6101"/>
        </w:trPr>
        <w:tc>
          <w:tcPr>
            <w:tcW w:w="9961" w:type="dxa"/>
            <w:shd w:val="clear" w:color="auto" w:fill="FFFFFF"/>
          </w:tcPr>
          <w:p w:rsidR="007D227F" w:rsidRDefault="0016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Descrivere nel riquadro sottostante:</w:t>
            </w:r>
          </w:p>
          <w:p w:rsidR="007D227F" w:rsidRDefault="00166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costi (spese e investimenti) per la realizzazione del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progetto di rete; correlazione tra mezzi, spese previste e prodotto/servizio turistico oggetto del contratto di rete; modalità di cofinanziamento del progetto da parte delle imprese aderenti alla rete, sostenibilità economica del progetto di rete. Il piano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finanziario dovrà dichiarare le spese previste per la realizzazione del progetto al netto di bolli, oneri bancari e ogni altra imposta e/o onere accessorio, inoltre non è da inserire in quanto non ammissibile, la quota di spesa relativa a soggetti privi d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i unità operativa in Veneto. Se la rete dispone di preventivi di spesa, questi sono da allegare unitamente al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presente allegato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. Nel caso di rete-contratto, allo scopo di imputare correttamente i contributi richiesti ai fini del calcolo del de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minimis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Rego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lamento UE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2831/2023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il piano finanziario dovrà indicare la suddivisione delle spese programmate per ciascun retista e per ciascuna delle tipologie di spesa ammissibili di cui all’art. 6 del bando.</w:t>
            </w:r>
          </w:p>
          <w:p w:rsidR="007D227F" w:rsidRDefault="007D2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  <w:p w:rsidR="007D227F" w:rsidRDefault="007D2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  <w:p w:rsidR="007D227F" w:rsidRDefault="007D2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  <w:p w:rsidR="007D227F" w:rsidRDefault="007D2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  <w:p w:rsidR="007D227F" w:rsidRDefault="007D2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  <w:p w:rsidR="007D227F" w:rsidRDefault="007D2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  <w:p w:rsidR="007D227F" w:rsidRDefault="007D2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  <w:p w:rsidR="007D227F" w:rsidRDefault="007D2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  <w:p w:rsidR="007D227F" w:rsidRDefault="007D2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  <w:p w:rsidR="007D227F" w:rsidRDefault="007D2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  <w:p w:rsidR="007D227F" w:rsidRDefault="007D2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  <w:p w:rsidR="007D227F" w:rsidRDefault="007D2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  <w:p w:rsidR="007D227F" w:rsidRDefault="007D2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  <w:p w:rsidR="007D227F" w:rsidRDefault="007D2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  <w:p w:rsidR="007D227F" w:rsidRDefault="007D2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  <w:p w:rsidR="007D227F" w:rsidRDefault="007D2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  <w:p w:rsidR="007D227F" w:rsidRDefault="007D2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  <w:p w:rsidR="007D227F" w:rsidRDefault="007D2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  <w:p w:rsidR="007D227F" w:rsidRDefault="007D2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  <w:p w:rsidR="007D227F" w:rsidRDefault="007D2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  <w:p w:rsidR="007D227F" w:rsidRDefault="007D2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</w:tr>
    </w:tbl>
    <w:p w:rsidR="007D227F" w:rsidRDefault="007D22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  <w:u w:val="single"/>
        </w:rPr>
      </w:pPr>
    </w:p>
    <w:p w:rsidR="007D227F" w:rsidRDefault="007D22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  <w:u w:val="single"/>
        </w:rPr>
      </w:pPr>
    </w:p>
    <w:p w:rsidR="007D227F" w:rsidRDefault="007D22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  <w:u w:val="single"/>
        </w:rPr>
      </w:pPr>
    </w:p>
    <w:p w:rsidR="007D227F" w:rsidRDefault="007D22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  <w:u w:val="single"/>
        </w:rPr>
      </w:pPr>
    </w:p>
    <w:p w:rsidR="007D227F" w:rsidRDefault="007D22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  <w:u w:val="single"/>
        </w:rPr>
      </w:pPr>
    </w:p>
    <w:p w:rsidR="007D227F" w:rsidRDefault="007D22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  <w:u w:val="single"/>
        </w:rPr>
      </w:pPr>
    </w:p>
    <w:p w:rsidR="007D227F" w:rsidRDefault="007D22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  <w:u w:val="single"/>
        </w:rPr>
      </w:pPr>
    </w:p>
    <w:p w:rsidR="007D227F" w:rsidRDefault="007D22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  <w:u w:val="single"/>
        </w:rPr>
      </w:pPr>
    </w:p>
    <w:p w:rsidR="007D227F" w:rsidRDefault="007D22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  <w:u w:val="single"/>
        </w:rPr>
      </w:pPr>
    </w:p>
    <w:p w:rsidR="007D227F" w:rsidRDefault="007D22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  <w:u w:val="single"/>
        </w:rPr>
      </w:pPr>
    </w:p>
    <w:p w:rsidR="007D227F" w:rsidRDefault="007D22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  <w:u w:val="single"/>
        </w:rPr>
      </w:pPr>
    </w:p>
    <w:p w:rsidR="007D227F" w:rsidRDefault="007D22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  <w:u w:val="single"/>
        </w:rPr>
      </w:pPr>
    </w:p>
    <w:p w:rsidR="007D227F" w:rsidRDefault="007D22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  <w:u w:val="single"/>
        </w:rPr>
      </w:pPr>
    </w:p>
    <w:p w:rsidR="007D227F" w:rsidRDefault="00166C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PIANO OPERATIVO ECONOMICO-FINANZIARIO DEL PROGETTO</w:t>
      </w:r>
    </w:p>
    <w:p w:rsidR="007D227F" w:rsidRDefault="007D22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2"/>
          <w:szCs w:val="22"/>
          <w:u w:val="single"/>
        </w:rPr>
      </w:pPr>
    </w:p>
    <w:p w:rsidR="007D227F" w:rsidRDefault="00166C7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Aggiungere o eliminare righe alla tabella, secondo necessità</w:t>
      </w:r>
    </w:p>
    <w:p w:rsidR="007D227F" w:rsidRDefault="007D227F">
      <w:pPr>
        <w:ind w:left="0" w:hanging="2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D227F" w:rsidRDefault="007D227F">
      <w:pPr>
        <w:pBdr>
          <w:top w:val="nil"/>
          <w:left w:val="nil"/>
          <w:bottom w:val="nil"/>
          <w:right w:val="nil"/>
          <w:between w:val="nil"/>
        </w:pBdr>
        <w:spacing w:before="6" w:after="12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7D227F" w:rsidRDefault="007D227F">
      <w:pPr>
        <w:pBdr>
          <w:top w:val="nil"/>
          <w:left w:val="nil"/>
          <w:bottom w:val="nil"/>
          <w:right w:val="nil"/>
          <w:between w:val="nil"/>
        </w:pBdr>
        <w:spacing w:before="6" w:after="12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7D227F" w:rsidRDefault="007D227F">
      <w:pPr>
        <w:pBdr>
          <w:top w:val="nil"/>
          <w:left w:val="nil"/>
          <w:bottom w:val="nil"/>
          <w:right w:val="nil"/>
          <w:between w:val="nil"/>
        </w:pBdr>
        <w:spacing w:before="6" w:after="12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tbl>
      <w:tblPr>
        <w:tblStyle w:val="afa"/>
        <w:tblpPr w:leftFromText="141" w:rightFromText="141" w:vertAnchor="text"/>
        <w:tblW w:w="103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39"/>
        <w:gridCol w:w="3943"/>
        <w:gridCol w:w="709"/>
        <w:gridCol w:w="1559"/>
        <w:gridCol w:w="2551"/>
        <w:gridCol w:w="157"/>
      </w:tblGrid>
      <w:tr w:rsidR="007D227F">
        <w:trPr>
          <w:trHeight w:val="333"/>
        </w:trPr>
        <w:tc>
          <w:tcPr>
            <w:tcW w:w="10358" w:type="dxa"/>
            <w:gridSpan w:val="6"/>
            <w:shd w:val="clear" w:color="auto" w:fill="E7E6E6"/>
          </w:tcPr>
          <w:p w:rsidR="007D227F" w:rsidRDefault="00166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 w:line="240" w:lineRule="auto"/>
              <w:ind w:left="0" w:right="12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PIANO OPERATIVO ECONOMICO-FINANZIARIO DEL PROGETTO</w:t>
            </w:r>
          </w:p>
        </w:tc>
      </w:tr>
      <w:tr w:rsidR="007D227F">
        <w:trPr>
          <w:gridAfter w:val="1"/>
          <w:wAfter w:w="157" w:type="dxa"/>
          <w:trHeight w:val="621"/>
        </w:trPr>
        <w:tc>
          <w:tcPr>
            <w:tcW w:w="1439" w:type="dxa"/>
          </w:tcPr>
          <w:p w:rsidR="007D227F" w:rsidRDefault="007D2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</w:p>
          <w:p w:rsidR="007D227F" w:rsidRDefault="00166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Attività</w:t>
            </w:r>
          </w:p>
        </w:tc>
        <w:tc>
          <w:tcPr>
            <w:tcW w:w="3943" w:type="dxa"/>
          </w:tcPr>
          <w:p w:rsidR="007D227F" w:rsidRDefault="007D2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</w:p>
          <w:p w:rsidR="007D227F" w:rsidRDefault="00166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92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Descrizione spesa</w:t>
            </w:r>
          </w:p>
        </w:tc>
        <w:tc>
          <w:tcPr>
            <w:tcW w:w="709" w:type="dxa"/>
          </w:tcPr>
          <w:p w:rsidR="007D227F" w:rsidRDefault="00166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5" w:hanging="2"/>
              <w:textDirection w:val="lrTb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Cat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 di</w:t>
            </w:r>
          </w:p>
          <w:p w:rsidR="007D227F" w:rsidRDefault="00166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86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spesa</w:t>
            </w:r>
          </w:p>
        </w:tc>
        <w:tc>
          <w:tcPr>
            <w:tcW w:w="1559" w:type="dxa"/>
          </w:tcPr>
          <w:p w:rsidR="007D227F" w:rsidRDefault="00166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 w:line="240" w:lineRule="auto"/>
              <w:ind w:left="0" w:right="127" w:hanging="2"/>
              <w:textDirection w:val="lrTb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Importo totale (IVA esclusa)</w:t>
            </w:r>
          </w:p>
        </w:tc>
        <w:tc>
          <w:tcPr>
            <w:tcW w:w="2551" w:type="dxa"/>
          </w:tcPr>
          <w:p w:rsidR="007D227F" w:rsidRDefault="00166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 w:line="240" w:lineRule="auto"/>
              <w:ind w:left="0" w:right="211" w:hanging="2"/>
              <w:textDirection w:val="lrTb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Soggetto che sostiene la spesa</w:t>
            </w:r>
          </w:p>
          <w:p w:rsidR="007D227F" w:rsidRDefault="00166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 w:line="240" w:lineRule="auto"/>
              <w:ind w:left="0" w:right="211" w:hanging="2"/>
              <w:textDirection w:val="lrTb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(beneficiario)</w:t>
            </w:r>
          </w:p>
        </w:tc>
      </w:tr>
      <w:tr w:rsidR="007D227F">
        <w:trPr>
          <w:gridAfter w:val="1"/>
          <w:wAfter w:w="157" w:type="dxa"/>
          <w:trHeight w:val="414"/>
        </w:trPr>
        <w:tc>
          <w:tcPr>
            <w:tcW w:w="1439" w:type="dxa"/>
            <w:vMerge w:val="restart"/>
          </w:tcPr>
          <w:p w:rsidR="007D227F" w:rsidRDefault="007D2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7D227F" w:rsidRDefault="007D2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7D227F" w:rsidRDefault="007D2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</w:p>
          <w:p w:rsidR="007D227F" w:rsidRDefault="00166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2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Azione 1- </w:t>
            </w:r>
          </w:p>
          <w:p w:rsidR="007D227F" w:rsidRDefault="00166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2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7D227F" w:rsidRDefault="00166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2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(es. Fase di start up di…)</w:t>
            </w:r>
          </w:p>
        </w:tc>
        <w:tc>
          <w:tcPr>
            <w:tcW w:w="3943" w:type="dxa"/>
          </w:tcPr>
          <w:p w:rsidR="007D227F" w:rsidRDefault="007D2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0" w:right="164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D227F" w:rsidRDefault="007D2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227F" w:rsidRDefault="007D2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7D227F" w:rsidRDefault="007D2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0" w:right="105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27F">
        <w:trPr>
          <w:gridAfter w:val="1"/>
          <w:wAfter w:w="157" w:type="dxa"/>
          <w:trHeight w:val="414"/>
        </w:trPr>
        <w:tc>
          <w:tcPr>
            <w:tcW w:w="1439" w:type="dxa"/>
            <w:vMerge/>
          </w:tcPr>
          <w:p w:rsidR="007D227F" w:rsidRDefault="007D2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3" w:type="dxa"/>
          </w:tcPr>
          <w:p w:rsidR="007D227F" w:rsidRDefault="007D2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0" w:right="164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D227F" w:rsidRDefault="007D2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227F" w:rsidRDefault="007D2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7D227F" w:rsidRDefault="007D2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0" w:right="105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27F">
        <w:trPr>
          <w:gridAfter w:val="1"/>
          <w:wAfter w:w="157" w:type="dxa"/>
          <w:trHeight w:val="434"/>
        </w:trPr>
        <w:tc>
          <w:tcPr>
            <w:tcW w:w="1439" w:type="dxa"/>
            <w:vMerge/>
          </w:tcPr>
          <w:p w:rsidR="007D227F" w:rsidRDefault="007D2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3" w:type="dxa"/>
          </w:tcPr>
          <w:p w:rsidR="007D227F" w:rsidRDefault="007D2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0" w:right="276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D227F" w:rsidRDefault="007D2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227F" w:rsidRDefault="007D2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7D227F" w:rsidRDefault="007D2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79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27F">
        <w:trPr>
          <w:gridAfter w:val="1"/>
          <w:wAfter w:w="157" w:type="dxa"/>
          <w:trHeight w:val="373"/>
        </w:trPr>
        <w:tc>
          <w:tcPr>
            <w:tcW w:w="1439" w:type="dxa"/>
            <w:vMerge/>
          </w:tcPr>
          <w:p w:rsidR="007D227F" w:rsidRDefault="007D2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3" w:type="dxa"/>
          </w:tcPr>
          <w:p w:rsidR="007D227F" w:rsidRDefault="007D2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0" w:right="516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D227F" w:rsidRDefault="007D2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227F" w:rsidRDefault="007D2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7D227F" w:rsidRDefault="007D2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79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27F">
        <w:trPr>
          <w:gridAfter w:val="1"/>
          <w:wAfter w:w="157" w:type="dxa"/>
          <w:trHeight w:val="415"/>
        </w:trPr>
        <w:tc>
          <w:tcPr>
            <w:tcW w:w="1439" w:type="dxa"/>
            <w:vMerge/>
          </w:tcPr>
          <w:p w:rsidR="007D227F" w:rsidRDefault="007D2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3" w:type="dxa"/>
          </w:tcPr>
          <w:p w:rsidR="007D227F" w:rsidRDefault="007D2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 w:line="240" w:lineRule="auto"/>
              <w:ind w:left="0" w:right="189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D227F" w:rsidRDefault="007D2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227F" w:rsidRDefault="007D2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7D227F" w:rsidRDefault="007D2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0" w:right="218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27F">
        <w:trPr>
          <w:gridAfter w:val="1"/>
          <w:wAfter w:w="157" w:type="dxa"/>
          <w:trHeight w:val="444"/>
        </w:trPr>
        <w:tc>
          <w:tcPr>
            <w:tcW w:w="1439" w:type="dxa"/>
            <w:vMerge/>
          </w:tcPr>
          <w:p w:rsidR="007D227F" w:rsidRDefault="007D2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3" w:type="dxa"/>
          </w:tcPr>
          <w:p w:rsidR="007D227F" w:rsidRDefault="007D2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D227F" w:rsidRDefault="007D2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227F" w:rsidRDefault="007D2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7D227F" w:rsidRDefault="007D2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78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27F">
        <w:trPr>
          <w:gridAfter w:val="1"/>
          <w:wAfter w:w="157" w:type="dxa"/>
          <w:trHeight w:val="412"/>
        </w:trPr>
        <w:tc>
          <w:tcPr>
            <w:tcW w:w="1439" w:type="dxa"/>
            <w:vMerge/>
          </w:tcPr>
          <w:p w:rsidR="007D227F" w:rsidRDefault="007D2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3" w:type="dxa"/>
            <w:tcBorders>
              <w:bottom w:val="single" w:sz="4" w:space="0" w:color="000000"/>
            </w:tcBorders>
          </w:tcPr>
          <w:p w:rsidR="007D227F" w:rsidRDefault="007D2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0" w:right="509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000000"/>
            </w:tcBorders>
          </w:tcPr>
          <w:p w:rsidR="007D227F" w:rsidRDefault="007D227F">
            <w:pPr>
              <w:ind w:left="-2" w:firstLine="0"/>
              <w:textDirection w:val="lrTb"/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7D227F" w:rsidRDefault="007D2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7F" w:rsidRDefault="007D227F">
            <w:pPr>
              <w:ind w:left="-2" w:firstLine="0"/>
              <w:textDirection w:val="lrTb"/>
              <w:rPr>
                <w:sz w:val="2"/>
                <w:szCs w:val="2"/>
              </w:rPr>
            </w:pPr>
          </w:p>
        </w:tc>
      </w:tr>
      <w:tr w:rsidR="007D227F">
        <w:trPr>
          <w:gridAfter w:val="1"/>
          <w:wAfter w:w="157" w:type="dxa"/>
          <w:trHeight w:val="220"/>
        </w:trPr>
        <w:tc>
          <w:tcPr>
            <w:tcW w:w="1439" w:type="dxa"/>
            <w:vMerge w:val="restart"/>
            <w:tcBorders>
              <w:top w:val="nil"/>
              <w:right w:val="single" w:sz="4" w:space="0" w:color="000000"/>
            </w:tcBorders>
          </w:tcPr>
          <w:p w:rsidR="007D227F" w:rsidRDefault="00166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2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Azione 2 - </w:t>
            </w:r>
          </w:p>
          <w:p w:rsidR="007D227F" w:rsidRDefault="00166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2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Xxx</w:t>
            </w:r>
            <w:proofErr w:type="spellEnd"/>
          </w:p>
          <w:p w:rsidR="007D227F" w:rsidRDefault="00166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2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(es. Attuazione di…)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7F" w:rsidRDefault="007D2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0" w:right="509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7F" w:rsidRDefault="007D227F">
            <w:pPr>
              <w:ind w:left="-2" w:firstLine="0"/>
              <w:textDirection w:val="lrTb"/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7F" w:rsidRDefault="007D2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7F" w:rsidRDefault="007D227F">
            <w:pPr>
              <w:ind w:left="-2" w:firstLine="0"/>
              <w:textDirection w:val="lrTb"/>
              <w:rPr>
                <w:sz w:val="2"/>
                <w:szCs w:val="2"/>
              </w:rPr>
            </w:pPr>
          </w:p>
        </w:tc>
      </w:tr>
      <w:tr w:rsidR="007D227F">
        <w:trPr>
          <w:gridAfter w:val="1"/>
          <w:wAfter w:w="157" w:type="dxa"/>
          <w:trHeight w:val="412"/>
        </w:trPr>
        <w:tc>
          <w:tcPr>
            <w:tcW w:w="1439" w:type="dxa"/>
            <w:vMerge/>
            <w:tcBorders>
              <w:top w:val="nil"/>
              <w:right w:val="single" w:sz="4" w:space="0" w:color="000000"/>
            </w:tcBorders>
          </w:tcPr>
          <w:p w:rsidR="007D227F" w:rsidRDefault="007D2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2" w:firstLine="0"/>
              <w:textDirection w:val="lrTb"/>
              <w:rPr>
                <w:sz w:val="2"/>
                <w:szCs w:val="2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</w:tcBorders>
          </w:tcPr>
          <w:p w:rsidR="007D227F" w:rsidRDefault="007D2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0" w:right="509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nil"/>
            </w:tcBorders>
          </w:tcPr>
          <w:p w:rsidR="007D227F" w:rsidRDefault="007D227F">
            <w:pPr>
              <w:ind w:left="-2" w:firstLine="0"/>
              <w:textDirection w:val="lrTb"/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right w:val="single" w:sz="4" w:space="0" w:color="000000"/>
            </w:tcBorders>
          </w:tcPr>
          <w:p w:rsidR="007D227F" w:rsidRDefault="007D2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7F" w:rsidRDefault="007D227F">
            <w:pPr>
              <w:ind w:left="-2" w:firstLine="0"/>
              <w:textDirection w:val="lrTb"/>
              <w:rPr>
                <w:sz w:val="2"/>
                <w:szCs w:val="2"/>
              </w:rPr>
            </w:pPr>
          </w:p>
        </w:tc>
      </w:tr>
      <w:tr w:rsidR="007D227F">
        <w:trPr>
          <w:gridAfter w:val="1"/>
          <w:wAfter w:w="157" w:type="dxa"/>
          <w:trHeight w:val="412"/>
        </w:trPr>
        <w:tc>
          <w:tcPr>
            <w:tcW w:w="1439" w:type="dxa"/>
            <w:vMerge/>
            <w:tcBorders>
              <w:top w:val="nil"/>
              <w:right w:val="single" w:sz="4" w:space="0" w:color="000000"/>
            </w:tcBorders>
          </w:tcPr>
          <w:p w:rsidR="007D227F" w:rsidRDefault="007D2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2" w:firstLine="0"/>
              <w:textDirection w:val="lrTb"/>
              <w:rPr>
                <w:sz w:val="2"/>
                <w:szCs w:val="2"/>
              </w:rPr>
            </w:pPr>
          </w:p>
        </w:tc>
        <w:tc>
          <w:tcPr>
            <w:tcW w:w="3943" w:type="dxa"/>
            <w:tcBorders>
              <w:left w:val="single" w:sz="4" w:space="0" w:color="000000"/>
            </w:tcBorders>
          </w:tcPr>
          <w:p w:rsidR="007D227F" w:rsidRDefault="007D2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0" w:right="509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D227F" w:rsidRDefault="007D227F">
            <w:pPr>
              <w:ind w:left="-2" w:firstLine="0"/>
              <w:textDirection w:val="lrTb"/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7D227F" w:rsidRDefault="007D2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7F" w:rsidRDefault="007D227F">
            <w:pPr>
              <w:ind w:left="-2" w:firstLine="0"/>
              <w:textDirection w:val="lrTb"/>
              <w:rPr>
                <w:sz w:val="2"/>
                <w:szCs w:val="2"/>
              </w:rPr>
            </w:pPr>
          </w:p>
        </w:tc>
      </w:tr>
      <w:tr w:rsidR="007D227F">
        <w:trPr>
          <w:gridAfter w:val="1"/>
          <w:wAfter w:w="157" w:type="dxa"/>
          <w:trHeight w:val="412"/>
        </w:trPr>
        <w:tc>
          <w:tcPr>
            <w:tcW w:w="1439" w:type="dxa"/>
            <w:tcBorders>
              <w:right w:val="single" w:sz="4" w:space="0" w:color="000000"/>
            </w:tcBorders>
          </w:tcPr>
          <w:p w:rsidR="007D227F" w:rsidRDefault="00166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2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Azione 3 -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..</w:t>
            </w:r>
            <w:proofErr w:type="gramEnd"/>
          </w:p>
        </w:tc>
        <w:tc>
          <w:tcPr>
            <w:tcW w:w="3943" w:type="dxa"/>
            <w:tcBorders>
              <w:left w:val="single" w:sz="4" w:space="0" w:color="000000"/>
            </w:tcBorders>
          </w:tcPr>
          <w:p w:rsidR="007D227F" w:rsidRDefault="007D2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0" w:right="509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D227F" w:rsidRDefault="007D227F">
            <w:pPr>
              <w:ind w:left="-2" w:firstLine="0"/>
              <w:textDirection w:val="lrTb"/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7D227F" w:rsidRDefault="007D2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7F" w:rsidRDefault="007D227F">
            <w:pPr>
              <w:ind w:left="-2" w:firstLine="0"/>
              <w:textDirection w:val="lrTb"/>
              <w:rPr>
                <w:sz w:val="2"/>
                <w:szCs w:val="2"/>
              </w:rPr>
            </w:pPr>
          </w:p>
        </w:tc>
      </w:tr>
      <w:tr w:rsidR="007D227F">
        <w:trPr>
          <w:gridAfter w:val="1"/>
          <w:wAfter w:w="157" w:type="dxa"/>
          <w:trHeight w:val="412"/>
        </w:trPr>
        <w:tc>
          <w:tcPr>
            <w:tcW w:w="1439" w:type="dxa"/>
            <w:tcBorders>
              <w:right w:val="single" w:sz="4" w:space="0" w:color="000000"/>
            </w:tcBorders>
          </w:tcPr>
          <w:p w:rsidR="007D227F" w:rsidRDefault="007D2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2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943" w:type="dxa"/>
            <w:tcBorders>
              <w:left w:val="single" w:sz="4" w:space="0" w:color="000000"/>
            </w:tcBorders>
          </w:tcPr>
          <w:p w:rsidR="007D227F" w:rsidRDefault="007D2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0" w:right="509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D227F" w:rsidRDefault="007D227F">
            <w:pPr>
              <w:ind w:left="-2" w:firstLine="0"/>
              <w:textDirection w:val="lrTb"/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7D227F" w:rsidRDefault="007D2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7F" w:rsidRDefault="007D227F">
            <w:pPr>
              <w:ind w:left="-2" w:firstLine="0"/>
              <w:textDirection w:val="lrTb"/>
              <w:rPr>
                <w:sz w:val="2"/>
                <w:szCs w:val="2"/>
              </w:rPr>
            </w:pPr>
          </w:p>
        </w:tc>
      </w:tr>
    </w:tbl>
    <w:p w:rsidR="007D227F" w:rsidRDefault="007D22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  <w:u w:val="single"/>
        </w:rPr>
        <w:sectPr w:rsidR="007D227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134" w:bottom="1134" w:left="1134" w:header="720" w:footer="720" w:gutter="0"/>
          <w:pgNumType w:start="1"/>
          <w:cols w:space="720"/>
          <w:titlePg/>
        </w:sectPr>
      </w:pPr>
    </w:p>
    <w:p w:rsidR="007D227F" w:rsidRDefault="007D22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sz w:val="22"/>
          <w:szCs w:val="22"/>
          <w:u w:val="single"/>
        </w:rPr>
      </w:pPr>
    </w:p>
    <w:tbl>
      <w:tblPr>
        <w:tblStyle w:val="afb"/>
        <w:tblW w:w="14922" w:type="dxa"/>
        <w:tblInd w:w="-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922"/>
      </w:tblGrid>
      <w:tr w:rsidR="007D227F">
        <w:trPr>
          <w:trHeight w:val="419"/>
        </w:trPr>
        <w:tc>
          <w:tcPr>
            <w:tcW w:w="14922" w:type="dxa"/>
            <w:shd w:val="clear" w:color="auto" w:fill="FFFFFF"/>
          </w:tcPr>
          <w:p w:rsidR="007D227F" w:rsidRDefault="0016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Tabella spese (compilare una delle due tabelle riportate nel quadro sottostante)</w:t>
            </w:r>
          </w:p>
          <w:p w:rsidR="007D227F" w:rsidRDefault="0016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In caso di difformità, prevale quanto indicato nella piattaforma informatica (SIU/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Fondi.RVE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)</w:t>
            </w:r>
          </w:p>
        </w:tc>
      </w:tr>
    </w:tbl>
    <w:p w:rsidR="007D227F" w:rsidRDefault="007D22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tbl>
      <w:tblPr>
        <w:tblStyle w:val="afc"/>
        <w:tblW w:w="14922" w:type="dxa"/>
        <w:tblInd w:w="-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922"/>
      </w:tblGrid>
      <w:tr w:rsidR="007D227F">
        <w:trPr>
          <w:trHeight w:val="2012"/>
        </w:trPr>
        <w:tc>
          <w:tcPr>
            <w:tcW w:w="14922" w:type="dxa"/>
            <w:shd w:val="clear" w:color="auto" w:fill="FFFFFF"/>
          </w:tcPr>
          <w:p w:rsidR="007D227F" w:rsidRDefault="0016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Nel caso di Rete contratto compilare la seguente tabella </w:t>
            </w:r>
          </w:p>
          <w:tbl>
            <w:tblPr>
              <w:tblStyle w:val="afd"/>
              <w:tblW w:w="14431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959"/>
              <w:gridCol w:w="1975"/>
              <w:gridCol w:w="1099"/>
              <w:gridCol w:w="319"/>
              <w:gridCol w:w="1417"/>
              <w:gridCol w:w="1418"/>
              <w:gridCol w:w="1417"/>
              <w:gridCol w:w="1263"/>
              <w:gridCol w:w="4564"/>
            </w:tblGrid>
            <w:tr w:rsidR="007D227F">
              <w:trPr>
                <w:gridAfter w:val="6"/>
                <w:wAfter w:w="10398" w:type="dxa"/>
                <w:trHeight w:val="68"/>
              </w:trPr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227F" w:rsidRDefault="007D227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227F" w:rsidRDefault="007D227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227F" w:rsidRDefault="007D227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D227F">
              <w:trPr>
                <w:trHeight w:val="3858"/>
              </w:trPr>
              <w:tc>
                <w:tcPr>
                  <w:tcW w:w="959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</w:tcPr>
                <w:p w:rsidR="007D227F" w:rsidRDefault="00166C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bookmarkStart w:id="2" w:name="_heading=h.30j0zll" w:colFirst="0" w:colLast="0"/>
                  <w:bookmarkEnd w:id="2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D227F" w:rsidRDefault="00166C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IMPRESE PARTECIPANTI ALLA RETE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7D227F" w:rsidRDefault="00166C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Categoria di spesa a)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D227F" w:rsidRDefault="00166C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Categoria di spesa b)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D227F" w:rsidRDefault="00166C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Categoria di spesa c)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D227F" w:rsidRDefault="00166C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Categoria di spesa d)</w:t>
                  </w:r>
                </w:p>
              </w:tc>
              <w:tc>
                <w:tcPr>
                  <w:tcW w:w="1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D227F" w:rsidRDefault="00166C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Categoria di spesa e)</w:t>
                  </w:r>
                </w:p>
              </w:tc>
              <w:tc>
                <w:tcPr>
                  <w:tcW w:w="4564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7D227F" w:rsidRDefault="00166C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7D227F">
              <w:trPr>
                <w:trHeight w:val="351"/>
              </w:trPr>
              <w:tc>
                <w:tcPr>
                  <w:tcW w:w="95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 w:rsidR="007D227F" w:rsidRDefault="00166C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right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D227F" w:rsidRDefault="00166C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i/>
                      <w:color w:val="000000"/>
                      <w:sz w:val="16"/>
                      <w:szCs w:val="16"/>
                    </w:rPr>
                    <w:t> Impresa 1 (Capofila)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D227F" w:rsidRDefault="00166C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D227F" w:rsidRDefault="00166C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D227F" w:rsidRDefault="00166C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D227F" w:rsidRDefault="00166C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D227F" w:rsidRDefault="00166C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564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7D227F" w:rsidRDefault="007D227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D227F">
              <w:trPr>
                <w:trHeight w:val="315"/>
              </w:trPr>
              <w:tc>
                <w:tcPr>
                  <w:tcW w:w="95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 w:rsidR="007D227F" w:rsidRDefault="00166C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right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D227F" w:rsidRDefault="00166C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Impresa 2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D227F" w:rsidRDefault="00166C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D227F" w:rsidRDefault="00166C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D227F" w:rsidRDefault="00166C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D227F" w:rsidRDefault="00166C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D227F" w:rsidRDefault="00166C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564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7D227F" w:rsidRDefault="007D227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D227F">
              <w:trPr>
                <w:trHeight w:val="315"/>
              </w:trPr>
              <w:tc>
                <w:tcPr>
                  <w:tcW w:w="95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 w:rsidR="007D227F" w:rsidRDefault="00166C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right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D227F" w:rsidRDefault="00166C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….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D227F" w:rsidRDefault="00166C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D227F" w:rsidRDefault="00166C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D227F" w:rsidRDefault="00166C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D227F" w:rsidRDefault="00166C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D227F" w:rsidRDefault="00166C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564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7D227F" w:rsidRDefault="007D227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D227F">
              <w:trPr>
                <w:trHeight w:val="315"/>
              </w:trPr>
              <w:tc>
                <w:tcPr>
                  <w:tcW w:w="95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D227F" w:rsidRDefault="00166C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right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975" w:type="dxa"/>
                  <w:tcBorders>
                    <w:top w:val="single" w:sz="4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D227F" w:rsidRDefault="00166C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D227F" w:rsidRDefault="00166C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D227F" w:rsidRDefault="00166C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D227F" w:rsidRDefault="00166C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D227F" w:rsidRDefault="00166C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63" w:type="dxa"/>
                  <w:tcBorders>
                    <w:top w:val="single" w:sz="4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D227F" w:rsidRDefault="00166C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5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227F" w:rsidRDefault="007D227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D227F">
              <w:trPr>
                <w:trHeight w:val="315"/>
              </w:trPr>
              <w:tc>
                <w:tcPr>
                  <w:tcW w:w="95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D227F" w:rsidRDefault="00166C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right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D227F" w:rsidRDefault="00166C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D227F" w:rsidRDefault="00166C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D227F" w:rsidRDefault="00166C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D227F" w:rsidRDefault="00166C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D227F" w:rsidRDefault="00166C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D227F" w:rsidRDefault="00166C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56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D227F" w:rsidRDefault="007D227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D227F">
              <w:trPr>
                <w:trHeight w:val="94"/>
              </w:trPr>
              <w:tc>
                <w:tcPr>
                  <w:tcW w:w="95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D227F" w:rsidRDefault="00166C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right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…</w:t>
                  </w:r>
                </w:p>
              </w:tc>
              <w:tc>
                <w:tcPr>
                  <w:tcW w:w="1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D227F" w:rsidRDefault="00166C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…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D227F" w:rsidRDefault="00166C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D227F" w:rsidRDefault="00166C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D227F" w:rsidRDefault="00166C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D227F" w:rsidRDefault="00166C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D227F" w:rsidRDefault="00166C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56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D227F" w:rsidRDefault="00166C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TOTALE</w:t>
                  </w:r>
                </w:p>
              </w:tc>
            </w:tr>
            <w:tr w:rsidR="007D227F">
              <w:trPr>
                <w:trHeight w:val="315"/>
              </w:trPr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227F" w:rsidRDefault="007D227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227F" w:rsidRDefault="007D227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D227F" w:rsidRDefault="00166C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€ …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D227F" w:rsidRDefault="00166C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€ …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D227F" w:rsidRDefault="00166C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€ …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D227F" w:rsidRDefault="00166C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€ …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D227F" w:rsidRDefault="00166C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€ …</w:t>
                  </w:r>
                </w:p>
              </w:tc>
              <w:tc>
                <w:tcPr>
                  <w:tcW w:w="456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D227F" w:rsidRDefault="00166C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€ …</w:t>
                  </w:r>
                </w:p>
              </w:tc>
            </w:tr>
          </w:tbl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8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8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:rsidR="007D227F" w:rsidRDefault="0016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Nel caso di Rete Soggetto compilare la seguente tabella</w:t>
            </w:r>
          </w:p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8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tbl>
            <w:tblPr>
              <w:tblStyle w:val="afe"/>
              <w:tblW w:w="14431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959"/>
              <w:gridCol w:w="1975"/>
              <w:gridCol w:w="1418"/>
              <w:gridCol w:w="1417"/>
              <w:gridCol w:w="1418"/>
              <w:gridCol w:w="1417"/>
              <w:gridCol w:w="1263"/>
              <w:gridCol w:w="4564"/>
            </w:tblGrid>
            <w:tr w:rsidR="007D227F">
              <w:trPr>
                <w:trHeight w:val="3858"/>
              </w:trPr>
              <w:tc>
                <w:tcPr>
                  <w:tcW w:w="959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</w:tcPr>
                <w:p w:rsidR="007D227F" w:rsidRDefault="00166C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D227F" w:rsidRDefault="00166C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IMPRESE PARTECIPANTI ALLA RETE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7D227F" w:rsidRDefault="00166C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Categoria di spesa a)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D227F" w:rsidRDefault="00166C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Categoria di spesa b)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D227F" w:rsidRDefault="00166C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Categoria di spesa c)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D227F" w:rsidRDefault="00166C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Categoria di spesa d)</w:t>
                  </w:r>
                </w:p>
              </w:tc>
              <w:tc>
                <w:tcPr>
                  <w:tcW w:w="1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D227F" w:rsidRDefault="00166C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Categoria di spesa e)</w:t>
                  </w:r>
                </w:p>
              </w:tc>
              <w:tc>
                <w:tcPr>
                  <w:tcW w:w="4564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7D227F" w:rsidRDefault="00166C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7D227F">
              <w:trPr>
                <w:trHeight w:val="351"/>
              </w:trPr>
              <w:tc>
                <w:tcPr>
                  <w:tcW w:w="95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 w:rsidR="007D227F" w:rsidRDefault="007D227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right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D227F" w:rsidRDefault="00166C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i/>
                      <w:color w:val="000000"/>
                      <w:sz w:val="16"/>
                      <w:szCs w:val="16"/>
                    </w:rPr>
                    <w:t> Rete Soggetto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D227F" w:rsidRDefault="00166C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D227F" w:rsidRDefault="00166C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D227F" w:rsidRDefault="00166C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D227F" w:rsidRDefault="00166C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D227F" w:rsidRDefault="00166C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564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7D227F" w:rsidRDefault="007D227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D227F">
              <w:trPr>
                <w:trHeight w:val="315"/>
              </w:trPr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227F" w:rsidRDefault="007D227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227F" w:rsidRDefault="007D227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D227F" w:rsidRDefault="00166C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€ …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D227F" w:rsidRDefault="00166C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€ …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D227F" w:rsidRDefault="00166C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€ …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D227F" w:rsidRDefault="00166C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€ …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D227F" w:rsidRDefault="00166C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€ …</w:t>
                  </w:r>
                </w:p>
              </w:tc>
              <w:tc>
                <w:tcPr>
                  <w:tcW w:w="456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D227F" w:rsidRDefault="00166C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€ …</w:t>
                  </w:r>
                </w:p>
              </w:tc>
            </w:tr>
          </w:tbl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8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8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tbl>
            <w:tblPr>
              <w:tblStyle w:val="aff"/>
              <w:tblW w:w="3183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960"/>
              <w:gridCol w:w="1263"/>
              <w:gridCol w:w="960"/>
            </w:tblGrid>
            <w:tr w:rsidR="007D227F">
              <w:trPr>
                <w:trHeight w:val="491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227F" w:rsidRDefault="007D227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227F" w:rsidRDefault="007D227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227F" w:rsidRDefault="007D227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7D227F" w:rsidRDefault="007D22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sectPr w:rsidR="007D227F">
          <w:headerReference w:type="first" r:id="rId15"/>
          <w:pgSz w:w="16838" w:h="11906" w:orient="landscape"/>
          <w:pgMar w:top="1134" w:right="1134" w:bottom="142" w:left="1134" w:header="397" w:footer="720" w:gutter="0"/>
          <w:cols w:space="720"/>
          <w:titlePg/>
        </w:sectPr>
      </w:pPr>
    </w:p>
    <w:p w:rsidR="007D227F" w:rsidRDefault="007D22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</w:p>
    <w:p w:rsidR="007D227F" w:rsidRDefault="007D22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</w:p>
    <w:tbl>
      <w:tblPr>
        <w:tblStyle w:val="aff0"/>
        <w:tblW w:w="9900" w:type="dxa"/>
        <w:tblInd w:w="-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7D227F">
        <w:trPr>
          <w:trHeight w:val="528"/>
        </w:trPr>
        <w:tc>
          <w:tcPr>
            <w:tcW w:w="9900" w:type="dxa"/>
            <w:shd w:val="clear" w:color="auto" w:fill="FFFFFF"/>
          </w:tcPr>
          <w:p w:rsidR="007D227F" w:rsidRDefault="0016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" w:hanging="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7. CRONOPROGRAMMA</w:t>
            </w:r>
          </w:p>
        </w:tc>
      </w:tr>
      <w:tr w:rsidR="007D227F">
        <w:trPr>
          <w:trHeight w:val="675"/>
        </w:trPr>
        <w:tc>
          <w:tcPr>
            <w:tcW w:w="9900" w:type="dxa"/>
          </w:tcPr>
          <w:p w:rsidR="007D227F" w:rsidRDefault="0016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Descrivere nel riquadro sottostante:</w:t>
            </w:r>
          </w:p>
          <w:p w:rsidR="007D227F" w:rsidRDefault="00166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tempi di realizzazione di ciascuna fase di sviluppo del progetto di Rete </w:t>
            </w:r>
          </w:p>
        </w:tc>
      </w:tr>
      <w:tr w:rsidR="007D227F">
        <w:trPr>
          <w:trHeight w:val="675"/>
        </w:trPr>
        <w:tc>
          <w:tcPr>
            <w:tcW w:w="9900" w:type="dxa"/>
            <w:shd w:val="clear" w:color="auto" w:fill="FFFFFF"/>
          </w:tcPr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7D227F" w:rsidRDefault="007D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7D227F" w:rsidRDefault="007D22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</w:p>
    <w:p w:rsidR="007D227F" w:rsidRDefault="007D22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</w:p>
    <w:p w:rsidR="007D227F" w:rsidRDefault="007D22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</w:p>
    <w:p w:rsidR="007D227F" w:rsidRDefault="007D22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</w:p>
    <w:p w:rsidR="007D227F" w:rsidRDefault="007D22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7D227F" w:rsidRDefault="007D22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7D227F" w:rsidRDefault="007D22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7D227F" w:rsidRDefault="007D22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7D227F" w:rsidRDefault="00166C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DATA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FIRMA DIGITALE DEL LEGALE RAPPRESENTANTE</w:t>
      </w:r>
    </w:p>
    <w:p w:rsidR="007D227F" w:rsidRDefault="007D22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7D227F" w:rsidRDefault="007D22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7D227F" w:rsidRDefault="007D22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7D227F" w:rsidRDefault="007D22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sectPr w:rsidR="007D227F">
      <w:pgSz w:w="11906" w:h="16838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C7E" w:rsidRDefault="00166C7E">
      <w:pPr>
        <w:spacing w:line="240" w:lineRule="auto"/>
        <w:ind w:left="0" w:hanging="2"/>
      </w:pPr>
      <w:r>
        <w:separator/>
      </w:r>
    </w:p>
  </w:endnote>
  <w:endnote w:type="continuationSeparator" w:id="0">
    <w:p w:rsidR="00166C7E" w:rsidRDefault="00166C7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notTrueType/>
    <w:pitch w:val="default"/>
  </w:font>
  <w:font w:name="Palace Script MT">
    <w:panose1 w:val="030303020206070C0B05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27F" w:rsidRDefault="007D227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27F" w:rsidRDefault="00166C7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27F" w:rsidRDefault="007D227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C7E" w:rsidRDefault="00166C7E">
      <w:pPr>
        <w:spacing w:line="240" w:lineRule="auto"/>
        <w:ind w:left="0" w:hanging="2"/>
      </w:pPr>
      <w:r>
        <w:separator/>
      </w:r>
    </w:p>
  </w:footnote>
  <w:footnote w:type="continuationSeparator" w:id="0">
    <w:p w:rsidR="00166C7E" w:rsidRDefault="00166C7E">
      <w:pPr>
        <w:spacing w:line="240" w:lineRule="auto"/>
        <w:ind w:left="0" w:hanging="2"/>
      </w:pPr>
      <w:r>
        <w:continuationSeparator/>
      </w:r>
    </w:p>
  </w:footnote>
  <w:footnote w:id="1">
    <w:p w:rsidR="007D227F" w:rsidRDefault="00166C7E">
      <w:pPr>
        <w:ind w:left="0" w:hanging="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per approfondimenti sulla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Strategia di specializzazione intelligente (S3),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i 6 ambiti di specializzazione e le 52 traiettorie </w:t>
      </w:r>
      <w:hyperlink r:id="rId1">
        <w:r>
          <w:rPr>
            <w:rFonts w:ascii="Times New Roman" w:eastAsia="Times New Roman" w:hAnsi="Times New Roman" w:cs="Times New Roman"/>
            <w:color w:val="1155CC"/>
            <w:sz w:val="18"/>
            <w:szCs w:val="18"/>
            <w:u w:val="single"/>
          </w:rPr>
          <w:t>https://www.innoveneto.org/ris-3-veneto-2021-2027/</w:t>
        </w:r>
      </w:hyperlink>
      <w:r>
        <w:rPr>
          <w:rFonts w:ascii="Times New Roman" w:eastAsia="Times New Roman" w:hAnsi="Times New Roman" w:cs="Times New Roman"/>
          <w:sz w:val="18"/>
          <w:szCs w:val="18"/>
        </w:rPr>
        <w:t xml:space="preserve"> , </w:t>
      </w:r>
      <w:hyperlink r:id="rId2">
        <w:r>
          <w:rPr>
            <w:rFonts w:ascii="Times New Roman" w:eastAsia="Times New Roman" w:hAnsi="Times New Roman" w:cs="Times New Roman"/>
            <w:color w:val="1155CC"/>
            <w:sz w:val="18"/>
            <w:szCs w:val="18"/>
            <w:u w:val="single"/>
          </w:rPr>
          <w:t>https://www.innoveneto.or</w:t>
        </w:r>
        <w:r>
          <w:rPr>
            <w:rFonts w:ascii="Times New Roman" w:eastAsia="Times New Roman" w:hAnsi="Times New Roman" w:cs="Times New Roman"/>
            <w:color w:val="1155CC"/>
            <w:sz w:val="18"/>
            <w:szCs w:val="18"/>
            <w:u w:val="single"/>
          </w:rPr>
          <w:t>g/wp-content/uploads/2022/06/TRAIETTORIE-CULTURA-E-CREATIVITA.pdf</w:t>
        </w:r>
      </w:hyperlink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7D227F" w:rsidRDefault="00166C7E">
      <w:pPr>
        <w:ind w:left="0" w:hanging="2"/>
        <w:rPr>
          <w:sz w:val="20"/>
          <w:szCs w:val="20"/>
        </w:rPr>
      </w:pPr>
      <w:hyperlink r:id="rId3">
        <w:r>
          <w:rPr>
            <w:rFonts w:ascii="Times New Roman" w:eastAsia="Times New Roman" w:hAnsi="Times New Roman" w:cs="Times New Roman"/>
            <w:color w:val="1155CC"/>
            <w:sz w:val="18"/>
            <w:szCs w:val="18"/>
            <w:u w:val="single"/>
          </w:rPr>
          <w:t>https://www.innoveneto.org/wp-content/uploads/2022/06/TRAIETTORIE-DESTINAZ</w:t>
        </w:r>
        <w:r>
          <w:rPr>
            <w:rFonts w:ascii="Times New Roman" w:eastAsia="Times New Roman" w:hAnsi="Times New Roman" w:cs="Times New Roman"/>
            <w:color w:val="1155CC"/>
            <w:sz w:val="18"/>
            <w:szCs w:val="18"/>
            <w:u w:val="single"/>
          </w:rPr>
          <w:t>IONE-INTELLIGENTE.pdf</w:t>
        </w:r>
      </w:hyperlink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27F" w:rsidRDefault="007D227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27F" w:rsidRDefault="007D227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27F" w:rsidRDefault="00166C7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</w:pPr>
    <w:r>
      <w:rPr>
        <w:color w:val="000000"/>
      </w:rPr>
      <w:tab/>
    </w:r>
  </w:p>
  <w:p w:rsidR="007D227F" w:rsidRDefault="007D227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27F" w:rsidRDefault="007D227F">
    <w:pPr>
      <w:tabs>
        <w:tab w:val="center" w:pos="4819"/>
        <w:tab w:val="right" w:pos="9638"/>
      </w:tabs>
      <w:ind w:left="0" w:hanging="2"/>
      <w:jc w:val="center"/>
      <w:rPr>
        <w:rFonts w:ascii="Calibri" w:eastAsia="Calibri" w:hAnsi="Calibri" w:cs="Calibri"/>
        <w:sz w:val="22"/>
        <w:szCs w:val="22"/>
      </w:rPr>
    </w:pPr>
  </w:p>
  <w:p w:rsidR="007D227F" w:rsidRDefault="007D227F">
    <w:pPr>
      <w:tabs>
        <w:tab w:val="center" w:pos="4819"/>
        <w:tab w:val="right" w:pos="9638"/>
      </w:tabs>
      <w:ind w:left="0" w:hanging="2"/>
      <w:jc w:val="center"/>
      <w:rPr>
        <w:rFonts w:ascii="Calibri" w:eastAsia="Calibri" w:hAnsi="Calibri" w:cs="Calibri"/>
        <w:sz w:val="22"/>
        <w:szCs w:val="22"/>
      </w:rPr>
    </w:pPr>
  </w:p>
  <w:p w:rsidR="007D227F" w:rsidRDefault="007D227F">
    <w:pPr>
      <w:tabs>
        <w:tab w:val="center" w:pos="4819"/>
        <w:tab w:val="right" w:pos="9638"/>
      </w:tabs>
      <w:ind w:left="0" w:hanging="2"/>
      <w:jc w:val="center"/>
      <w:rPr>
        <w:rFonts w:ascii="Calibri" w:eastAsia="Calibri" w:hAnsi="Calibri" w:cs="Calibri"/>
        <w:sz w:val="22"/>
        <w:szCs w:val="22"/>
      </w:rPr>
    </w:pPr>
  </w:p>
  <w:p w:rsidR="007D227F" w:rsidRDefault="007D227F">
    <w:pPr>
      <w:tabs>
        <w:tab w:val="center" w:pos="4819"/>
        <w:tab w:val="right" w:pos="9638"/>
      </w:tabs>
      <w:ind w:left="0" w:hanging="2"/>
      <w:jc w:val="center"/>
      <w:rPr>
        <w:rFonts w:ascii="Calibri" w:eastAsia="Calibri" w:hAnsi="Calibri" w:cs="Calibri"/>
        <w:sz w:val="22"/>
        <w:szCs w:val="22"/>
      </w:rPr>
    </w:pPr>
  </w:p>
  <w:p w:rsidR="007D227F" w:rsidRDefault="00166C7E">
    <w:pPr>
      <w:tabs>
        <w:tab w:val="center" w:pos="4819"/>
        <w:tab w:val="right" w:pos="9638"/>
      </w:tabs>
      <w:ind w:left="0" w:hanging="2"/>
      <w:jc w:val="center"/>
      <w:rPr>
        <w:rFonts w:ascii="Calibri" w:eastAsia="Calibri" w:hAnsi="Calibri" w:cs="Calibri"/>
        <w:sz w:val="22"/>
        <w:szCs w:val="22"/>
      </w:rPr>
    </w:pPr>
    <w:r>
      <w:rPr>
        <w:noProof/>
      </w:rPr>
      <w:drawing>
        <wp:inline distT="0" distB="0" distL="0" distR="0">
          <wp:extent cx="5542915" cy="838200"/>
          <wp:effectExtent l="0" t="0" r="0" b="0"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42915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7D227F" w:rsidRDefault="007D227F">
    <w:pPr>
      <w:tabs>
        <w:tab w:val="center" w:pos="4819"/>
        <w:tab w:val="right" w:pos="9638"/>
      </w:tabs>
      <w:ind w:left="0" w:hanging="2"/>
      <w:jc w:val="center"/>
      <w:rPr>
        <w:rFonts w:ascii="Calibri" w:eastAsia="Calibri" w:hAnsi="Calibri" w:cs="Calibri"/>
        <w:sz w:val="22"/>
        <w:szCs w:val="22"/>
      </w:rPr>
    </w:pPr>
  </w:p>
  <w:p w:rsidR="007D227F" w:rsidRDefault="007D227F">
    <w:pPr>
      <w:tabs>
        <w:tab w:val="center" w:pos="4819"/>
        <w:tab w:val="right" w:pos="9638"/>
      </w:tabs>
      <w:ind w:left="0" w:hanging="2"/>
      <w:jc w:val="center"/>
      <w:rPr>
        <w:rFonts w:ascii="Calibri" w:eastAsia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57D8A"/>
    <w:multiLevelType w:val="multilevel"/>
    <w:tmpl w:val="D2E2BA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FEC021D"/>
    <w:multiLevelType w:val="multilevel"/>
    <w:tmpl w:val="6854C2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6054AD6"/>
    <w:multiLevelType w:val="multilevel"/>
    <w:tmpl w:val="8E1C56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27F"/>
    <w:rsid w:val="00166C7E"/>
    <w:rsid w:val="005E55AA"/>
    <w:rsid w:val="007D227F"/>
    <w:rsid w:val="00A20349"/>
    <w:rsid w:val="00B8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868F9A-8FF6-42AD-80D7-C06A8209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uiPriority w:val="9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jc w:val="both"/>
    </w:pPr>
    <w:rPr>
      <w:rFonts w:ascii="Bookman Old Style" w:hAnsi="Bookman Old Style" w:cs="Bookman Old Style"/>
    </w:rPr>
  </w:style>
  <w:style w:type="character" w:customStyle="1" w:styleId="CorpodeltestoCarattere">
    <w:name w:val="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ontenutotabella">
    <w:name w:val="Contenuto tabella"/>
    <w:basedOn w:val="Normale"/>
    <w:pPr>
      <w:suppressLineNumbers/>
      <w:suppressAutoHyphens w:val="0"/>
    </w:pPr>
    <w:rPr>
      <w:rFonts w:ascii="Times New Roman" w:hAnsi="Times New Roman" w:cs="Times New Roman"/>
      <w:lang w:eastAsia="zh-CN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Palace Script MT" w:eastAsia="MS Mincho" w:hAnsi="Palace Script MT" w:cs="Palace Script MT"/>
      <w:color w:val="000000"/>
      <w:position w:val="-1"/>
      <w:lang w:eastAsia="ja-JP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qFormat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suppressAutoHyphens w:val="0"/>
      <w:autoSpaceDN w:val="0"/>
      <w:ind w:left="708"/>
      <w:textAlignment w:val="baseline"/>
    </w:pPr>
    <w:rPr>
      <w:rFonts w:ascii="Times New Roman" w:hAnsi="Times New Roman" w:cs="Times New Roman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7" w:type="dxa"/>
        <w:right w:w="107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624BA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2"/>
      <w:szCs w:val="22"/>
      <w:lang w:eastAsia="en-US"/>
    </w:rPr>
  </w:style>
  <w:style w:type="paragraph" w:styleId="Revisione">
    <w:name w:val="Revision"/>
    <w:hidden/>
    <w:uiPriority w:val="99"/>
    <w:semiHidden/>
    <w:rsid w:val="00363CD3"/>
    <w:pPr>
      <w:ind w:firstLine="0"/>
    </w:pPr>
    <w:rPr>
      <w:position w:val="-1"/>
    </w:rPr>
  </w:style>
  <w:style w:type="character" w:styleId="Rimandocommento">
    <w:name w:val="annotation reference"/>
    <w:basedOn w:val="Carpredefinitoparagrafo"/>
    <w:uiPriority w:val="99"/>
    <w:semiHidden/>
    <w:unhideWhenUsed/>
    <w:rsid w:val="00363CD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63CD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63CD3"/>
    <w:rPr>
      <w:position w:val="-1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63CD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63CD3"/>
    <w:rPr>
      <w:b/>
      <w:bCs/>
      <w:position w:val="-1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D627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D6273"/>
    <w:rPr>
      <w:position w:val="-1"/>
    </w:rPr>
  </w:style>
  <w:style w:type="table" w:customStyle="1" w:styleId="af4">
    <w:basedOn w:val="TableNormal0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7" w:type="dxa"/>
        <w:right w:w="10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noveneto.org/wp-content/uploads/2022/06/TRAIETTORIE-DESTINAZIONE-INTELLIGENTE.pdf" TargetMode="External"/><Relationship Id="rId2" Type="http://schemas.openxmlformats.org/officeDocument/2006/relationships/hyperlink" Target="https://www.innoveneto.org/wp-content/uploads/2022/06/TRAIETTORIE-CULTURA-E-CREATIVITA.pdf" TargetMode="External"/><Relationship Id="rId1" Type="http://schemas.openxmlformats.org/officeDocument/2006/relationships/hyperlink" Target="https://www.innoveneto.org/ris-3-veneto-2021-2027/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CMl0uq2uN7FwcWKKCqBe/x6AuQ==">CgMxLjAyCGguZ2pkZ3hzMgloLjMwajB6bGw4AGonChRzdWdnZXN0Lm9yemVwdDIzeTM0ZRIPQ3Jpc3RpbmEgUGFuYXJhaicKFHN1Z2dlc3QuOGI4YTZ0dWVlaXdjEg9DcmlzdGluYSBQYW5hcmFqJwoUc3VnZ2VzdC43NGh2aHI5aXJyZHYSD0NyaXN0aW5hIFBhbmFyYWonChRzdWdnZXN0LnRlcWM1cnVvNDh5MRIPQ3Jpc3RpbmEgUGFuYXJhaicKFHN1Z2dlc3QuZDZyaGZnaGZueG1qEg9DcmlzdGluYSBQYW5hcmFqJwoUc3VnZ2VzdC5tNHBobHpzcnQ5aGgSD0NyaXN0aW5hIFBhbmFyYWonChRzdWdnZXN0Lm12M2Y2aW9pNHMxbRIPQ3Jpc3RpbmEgUGFuYXJhciExa214NHN5S1czb2MxSVFUTFgzY1I5MEFMS2V5b3VLbk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Marilena Ruffato</cp:lastModifiedBy>
  <cp:revision>2</cp:revision>
  <dcterms:created xsi:type="dcterms:W3CDTF">2025-03-03T11:35:00Z</dcterms:created>
  <dcterms:modified xsi:type="dcterms:W3CDTF">2025-03-03T11:35:00Z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0x01010029958AFEB7547F40A87D8033C3EBDB72</vt:lpwstr>
  </property>
  <property fmtid="{D5CDD505-2E9C-101B-9397-08002B2CF9AE}" pid="3" name="ContentType">
    <vt:lpwstr>Documento</vt:lpwstr>
  </property>
</Properties>
</file>