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219" w:rsidRDefault="00FA78B6">
      <w:pPr>
        <w:spacing w:after="160" w:line="259" w:lineRule="auto"/>
        <w:ind w:left="283" w:firstLine="1"/>
        <w:jc w:val="center"/>
        <w:rPr>
          <w:rFonts w:ascii="Times New Roman" w:eastAsia="Times New Roman" w:hAnsi="Times New Roman" w:cs="Times New Roman"/>
          <w:color w:val="3C3C3B"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114300" distB="114300" distL="114300" distR="114300">
            <wp:extent cx="5543240" cy="83820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24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color w:val="3C3C3B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b/>
          <w:color w:val="3C3C3B"/>
        </w:rPr>
      </w:pPr>
    </w:p>
    <w:p w:rsidR="00945219" w:rsidRDefault="00FA78B6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left="1" w:hanging="3"/>
        <w:rPr>
          <w:rFonts w:ascii="Times New Roman" w:eastAsia="Times New Roman" w:hAnsi="Times New Roman" w:cs="Times New Roman"/>
          <w:b/>
          <w:color w:val="3C3C3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6518275" cy="1508125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2263" y="3051338"/>
                          <a:ext cx="6467475" cy="145732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45219" w:rsidRDefault="00FA78B6">
                            <w:pPr>
                              <w:ind w:hanging="2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3C3C3B"/>
                              </w:rPr>
                              <w:t>Bando per rigenerare le imprese del comparto turistico ricettivo supportandone la maggiore accessibilità, lo sviluppo tecnologico, la transizione digitale ed ecologica</w:t>
                            </w:r>
                          </w:p>
                          <w:p w:rsidR="00945219" w:rsidRDefault="00FA78B6">
                            <w:pPr>
                              <w:ind w:hanging="2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3C3C3B"/>
                              </w:rPr>
                              <w:t>Obiettivo Specifico 1.3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C3C3B"/>
                              </w:rPr>
                              <w:t xml:space="preserve"> “Rafforzare la crescita sostenibile e la competitività delle PMI e la creazione di posti di lavoro nelle PMI, anche grazie agli investimenti produttivi (FESR)”</w:t>
                            </w:r>
                          </w:p>
                          <w:p w:rsidR="00945219" w:rsidRDefault="00FA78B6">
                            <w:pPr>
                              <w:ind w:hanging="2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3C3C3B"/>
                              </w:rPr>
                              <w:t>Azione 1.3.8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C3C3B"/>
                              </w:rPr>
                              <w:t xml:space="preserve"> “Rigenerazione e innovazione delle imprese. Interventi finalizzati a sostenere la valorizzazione turistica del territorio”</w:t>
                            </w:r>
                          </w:p>
                          <w:p w:rsidR="00945219" w:rsidRDefault="00945219">
                            <w:pPr>
                              <w:ind w:hanging="2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left:0;text-align:left;margin-left:-1pt;margin-top:-1pt;width:513.25pt;height:1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" filled="f" strokecolor="#395e89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945219" w:rsidRDefault="00FA78B6">
                      <w:pPr>
                        <w:ind w:hanging="2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3C3C3B"/>
                        </w:rPr>
                        <w:t>Bando per rigenerare le imprese del comparto turistico ricettivo supportandone la maggiore accessibilità, lo sviluppo tecnologico, la transizione digitale ed ecologica</w:t>
                      </w:r>
                    </w:p>
                    <w:p w:rsidR="00945219" w:rsidRDefault="00FA78B6">
                      <w:pPr>
                        <w:ind w:hanging="2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3C3C3B"/>
                        </w:rPr>
                        <w:t>Obiettivo Specifico 1.3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C3C3B"/>
                        </w:rPr>
                        <w:t xml:space="preserve"> “Rafforzare la crescita sostenibile e la competitività delle PMI e la creazione di posti di lavoro nelle PMI, anche grazie agli investimenti produttivi (FESR)”</w:t>
                      </w:r>
                    </w:p>
                    <w:p w:rsidR="00945219" w:rsidRDefault="00FA78B6">
                      <w:pPr>
                        <w:ind w:hanging="2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3C3C3B"/>
                        </w:rPr>
                        <w:t>Azione 1.3.8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C3C3B"/>
                        </w:rPr>
                        <w:t xml:space="preserve"> “Rigenerazione e innovazione delle imprese. Interventi finalizzati a sostenere la valorizzazione turistica del territorio”</w:t>
                      </w:r>
                    </w:p>
                    <w:p w:rsidR="00945219" w:rsidRDefault="00945219">
                      <w:pPr>
                        <w:ind w:hanging="2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b/>
          <w:color w:val="3C3C3B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b/>
          <w:color w:val="3C3C3B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b/>
          <w:color w:val="3C3C3B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b/>
          <w:color w:val="3C3C3B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b/>
          <w:color w:val="3C3C3B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b/>
          <w:color w:val="3C3C3B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color w:val="3C3C3B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color w:val="3C3C3B"/>
          <w:sz w:val="22"/>
          <w:szCs w:val="22"/>
        </w:rPr>
      </w:pPr>
    </w:p>
    <w:p w:rsidR="00945219" w:rsidRDefault="00FA78B6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ALLEGATO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B)</w:t>
      </w:r>
    </w:p>
    <w:p w:rsidR="00945219" w:rsidRDefault="00945219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45219" w:rsidRDefault="00FA78B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RELAZIONE TECNICO-ILLUSTRATIVA DEL PROGETTO</w:t>
      </w: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3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45219">
        <w:trPr>
          <w:trHeight w:val="528"/>
        </w:trPr>
        <w:tc>
          <w:tcPr>
            <w:tcW w:w="10206" w:type="dxa"/>
            <w:shd w:val="clear" w:color="auto" w:fill="FFFFFF"/>
          </w:tcPr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1. DESCRIZIONE DEL PROGETTO</w:t>
            </w:r>
          </w:p>
        </w:tc>
      </w:tr>
      <w:tr w:rsidR="00945219">
        <w:trPr>
          <w:trHeight w:val="2012"/>
        </w:trPr>
        <w:tc>
          <w:tcPr>
            <w:tcW w:w="10206" w:type="dxa"/>
            <w:shd w:val="clear" w:color="auto" w:fill="FFFFFF"/>
          </w:tcPr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 il progetto d’impresa, articolando il testo nei seguenti punti: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45219" w:rsidRDefault="00FA78B6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Localizzazione intervento:</w:t>
            </w: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45219" w:rsidRDefault="00945219">
            <w:pPr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Denominazione dell’impresa richiedente:</w:t>
            </w: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45219" w:rsidRDefault="00FA78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Criteri di valutazione relativi al potenziale beneficiario -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punteggi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autoattribuiti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dal beneficiario nell’applicativo informatico (</w:t>
            </w:r>
            <w:r>
              <w:rPr>
                <w:rFonts w:ascii="Times New Roman" w:eastAsia="Times New Roman" w:hAnsi="Times New Roman" w:cs="Times New Roman"/>
                <w:b/>
              </w:rPr>
              <w:t>Riferimenti Bando: Art. 11 comma 11 tabella A)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NB: IN CASO DI DISCORDANZA, AI FINI DELLA VALUTAZIONE, SI TERRA’ CONTO ESCLUSIVAMENTE DI QUANTO INDICATO E RICHIESTO NELL’APPLICATIVO INFORMATICO NEL RELATIVO QUADRO</w:t>
            </w: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FA78B6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A.1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45219" w:rsidRDefault="00FA78B6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Rilevanza della componente giovanile: impresa costituita da giovane imprenditore (età &lt; 35 anni compiuti alla data di presentazione della domanda) o femminile con riferimento a:</w:t>
            </w:r>
          </w:p>
          <w:p w:rsidR="00945219" w:rsidRDefault="00FA78B6">
            <w:pPr>
              <w:ind w:left="708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-   titolare nel caso di ditte individuali;</w:t>
            </w:r>
          </w:p>
          <w:p w:rsidR="00945219" w:rsidRDefault="00FA78B6">
            <w:pPr>
              <w:ind w:left="708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ocio che detiene la quota maggiore, nel caso di società; se il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socio  che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detiene la quota maggiore non è persona fisica ma giuridica, sarà considerata l’età del legale rappresentante dell’impresa richiedente (nel caso di soggetti che detengono pari quote si considera il più giovane o la donna in base al punteggio più alto attribuibile);</w:t>
            </w:r>
          </w:p>
          <w:p w:rsidR="00945219" w:rsidRDefault="00FA78B6">
            <w:pPr>
              <w:ind w:left="708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-  legale rappresentante nel caso di cooperative; </w:t>
            </w: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:rsidR="00945219" w:rsidRDefault="00FA78B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Il soggetto richiedente specifichi se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(ove sia tenuto) abbia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conseguito o meno il rating di legalità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</w:p>
          <w:p w:rsidR="00945219" w:rsidRDefault="00FA78B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Il soggetto richiedente specifichi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la struttura ricettiva risulti iscritta al catalogo dell’Istituto Regionale delle Ville Venete (</w:t>
            </w:r>
            <w:hyperlink r:id="rId9">
              <w:r>
                <w:rPr>
                  <w:rFonts w:ascii="Roboto" w:eastAsia="Roboto" w:hAnsi="Roboto" w:cs="Roboto"/>
                  <w:color w:val="0B57D0"/>
                  <w:sz w:val="21"/>
                  <w:szCs w:val="21"/>
                  <w:highlight w:val="white"/>
                </w:rPr>
                <w:t>https://irvv.regione.veneto.it/index.php?wp=INDEX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):</w:t>
            </w: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A.4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45219" w:rsidRDefault="00FA78B6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Il soggetto richiedente specifichi se al momento della domanda sia in possesso di almeno una certificazione,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 terze parti,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ambientale o di turismo sostenibile ad esempio ISO 14001 EMAS GSTC o equivalenti (allegare eventuale documentazione)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Criteri di valutazione relativi alla proposta progettuale - punteggi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autoattribuiti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dal beneficiario nell’applicativo informatico (riferimenti Bando: Art. 11 comma 11 Tabella B)</w:t>
            </w:r>
          </w:p>
          <w:p w:rsidR="00945219" w:rsidRDefault="00945219">
            <w:pPr>
              <w:ind w:left="708"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945219" w:rsidRDefault="00FA78B6">
            <w:pPr>
              <w:ind w:left="708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NB: IN CASO DI DISCORDANZA, AI FINI DELLA VALUTAZIONE, SI TERRA’ CONTO ESCLUSIVAMENTE DI QUANTO INDICATO E RICHIESTO NELL’APPLICATIVO INFORMATICO NEL RELATIVO QUADRO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B.1.1)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45219" w:rsidRDefault="00FA78B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Il soggetto richiedente evidenzi se il progetto consenta il passaggio di classe energetica della struttura ricettiva, La verifica pone a confronto la classificazione posseduta (e dichiarata) al momento della presentazione della domanda (APE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intervento registrata) con quella descritta nel progetto come risultato atteso (proposta APE post intervento):</w:t>
            </w: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B.1.2)</w:t>
            </w:r>
          </w:p>
          <w:p w:rsidR="00945219" w:rsidRDefault="00FA78B6">
            <w:pPr>
              <w:numPr>
                <w:ilvl w:val="0"/>
                <w:numId w:val="4"/>
              </w:numPr>
              <w:ind w:left="708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Per le imprese che non hanno possibilità di effettuare un passaggio di classe energetica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perchè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hanno già raggiunto il livello massimo, indicare comunque la classe energetica posseduta al momento della domanda:</w:t>
            </w: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lastRenderedPageBreak/>
              <w:t xml:space="preserve">B.1.3) </w:t>
            </w:r>
          </w:p>
          <w:p w:rsidR="00945219" w:rsidRDefault="00FA78B6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Per le strutture ricettive all’aperto</w:t>
            </w: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indicare se, a seguito del progetto, si preveda di ottenere una certificazione energetica, rilasciata da terze parti, (UNI TS 11 300 o equivalente) su almeno il 50%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delle mobile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home della struttura stessa (ai fini dell’attribuzione del relativo punteggio nella verifica a saldo saranno considerate le mobile home dichiarate ai fini della classificazione vigente alla data di conclusione del progetto):</w:t>
            </w:r>
          </w:p>
          <w:p w:rsidR="00945219" w:rsidRDefault="00945219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945219">
            <w:pPr>
              <w:ind w:left="708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left="708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left="708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B.1.4)</w:t>
            </w:r>
          </w:p>
          <w:p w:rsidR="00945219" w:rsidRDefault="00FA78B6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Il soggetto richiedente indichi la percentuale di spesa ammissibile sul totale del progetto per interventi finalizzati a garantire una migliore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accessibilita’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della struttura in ottica di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universal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design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”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 xml:space="preserve">. </w:t>
            </w:r>
          </w:p>
          <w:p w:rsidR="00945219" w:rsidRDefault="00FA78B6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Gli importi inseriti devono trovare corrispondenza con le voci presenti a computo/preventivo/stampa domanda che dovranno riportare indicazione specifica, non verranno presi in considerazione importi non verificabili</w:t>
            </w: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yellow"/>
              </w:rPr>
            </w:pPr>
          </w:p>
          <w:p w:rsidR="00945219" w:rsidRDefault="00FA78B6">
            <w:pPr>
              <w:ind w:left="708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NB: IN CASO DI DISCORDANZA, AI FINI DELLA VALUTAZIONE, SI TERRA’ CONTO ESCLUSIVAMENTE DI QUANTO INDICATO E RICHIESTO NELL’APPLICATIVO INFORMATICO NEL RELATIVO QUADRO</w:t>
            </w:r>
          </w:p>
          <w:p w:rsidR="00945219" w:rsidRDefault="00945219">
            <w:pPr>
              <w:ind w:left="72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yellow"/>
              </w:rPr>
            </w:pPr>
          </w:p>
          <w:p w:rsidR="00945219" w:rsidRDefault="00945219">
            <w:pPr>
              <w:ind w:left="708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sdt>
            <w:sdtPr>
              <w:tag w:val="goog_rdk_0"/>
              <w:id w:val="-896285309"/>
              <w:lock w:val="contentLocked"/>
            </w:sdtPr>
            <w:sdtEndPr/>
            <w:sdtContent>
              <w:tbl>
                <w:tblPr>
                  <w:tblStyle w:val="a4"/>
                  <w:tblW w:w="9855" w:type="dxa"/>
                  <w:tblInd w:w="153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600" w:firstRow="0" w:lastRow="0" w:firstColumn="0" w:lastColumn="0" w:noHBand="1" w:noVBand="1"/>
                </w:tblPr>
                <w:tblGrid>
                  <w:gridCol w:w="1875"/>
                  <w:gridCol w:w="1905"/>
                  <w:gridCol w:w="2460"/>
                  <w:gridCol w:w="3615"/>
                </w:tblGrid>
                <w:tr w:rsidR="00945219">
                  <w:trPr>
                    <w:trHeight w:val="420"/>
                  </w:trPr>
                  <w:tc>
                    <w:tcPr>
                      <w:tcW w:w="187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shd w:val="clear" w:color="auto" w:fill="FFFFFF"/>
                        <w:ind w:right="226" w:firstLine="0"/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  <w:t>CATEGORIA DI SPESA</w:t>
                      </w:r>
                    </w:p>
                  </w:tc>
                  <w:tc>
                    <w:tcPr>
                      <w:tcW w:w="19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  <w:t xml:space="preserve">IMPORTO COMPLESSIVO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</w:tc>
                  <w:tc>
                    <w:tcPr>
                      <w:tcW w:w="246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DI CUI PER INTERVENTI RICONDUCIBILI ALL’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</w:rPr>
                        <w:t>UNIVERSAL DESIGN</w:t>
                      </w:r>
                    </w:p>
                  </w:tc>
                  <w:tc>
                    <w:tcPr>
                      <w:tcW w:w="361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  <w:t xml:space="preserve">BREVE DESCRIZIONE </w:t>
                      </w:r>
                    </w:p>
                  </w:tc>
                </w:tr>
                <w:tr w:rsidR="00945219">
                  <w:trPr>
                    <w:trHeight w:val="420"/>
                  </w:trPr>
                  <w:tc>
                    <w:tcPr>
                      <w:tcW w:w="187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shd w:val="clear" w:color="auto" w:fill="FFFFFF"/>
                        <w:ind w:right="226"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A )  Spese per opere edili e/o opere di  impiantistica </w:t>
                      </w:r>
                    </w:p>
                  </w:tc>
                  <w:tc>
                    <w:tcPr>
                      <w:tcW w:w="19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46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61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</w:tr>
                <w:tr w:rsidR="00945219">
                  <w:trPr>
                    <w:trHeight w:val="420"/>
                  </w:trPr>
                  <w:tc>
                    <w:tcPr>
                      <w:tcW w:w="187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shd w:val="clear" w:color="auto" w:fill="FFFFFF"/>
                        <w:ind w:right="226" w:firstLine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B) Progettazione, direzione lavori e collaudo </w:t>
                      </w:r>
                    </w:p>
                  </w:tc>
                  <w:tc>
                    <w:tcPr>
                      <w:tcW w:w="19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46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61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</w:tr>
                <w:tr w:rsidR="00945219">
                  <w:trPr>
                    <w:trHeight w:val="420"/>
                  </w:trPr>
                  <w:tc>
                    <w:tcPr>
                      <w:tcW w:w="187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shd w:val="clear" w:color="auto" w:fill="FFFFFF"/>
                        <w:ind w:right="226" w:firstLine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C) Spese per consulenze e servizi finalizzati all’ottenimento di certificazioni da parte del beneficiario</w:t>
                      </w:r>
                    </w:p>
                  </w:tc>
                  <w:tc>
                    <w:tcPr>
                      <w:tcW w:w="19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46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61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</w:tr>
                <w:tr w:rsidR="00945219">
                  <w:trPr>
                    <w:trHeight w:val="420"/>
                  </w:trPr>
                  <w:tc>
                    <w:tcPr>
                      <w:tcW w:w="187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spacing w:before="40" w:after="40"/>
                        <w:ind w:right="226" w:firstLine="0"/>
                        <w:jc w:val="both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D) Acquisto di impianti, macchinari, strumenti e 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lastRenderedPageBreak/>
                        <w:t>attrezzature</w:t>
                      </w:r>
                    </w:p>
                  </w:tc>
                  <w:tc>
                    <w:tcPr>
                      <w:tcW w:w="19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46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61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</w:tr>
                <w:tr w:rsidR="00945219">
                  <w:trPr>
                    <w:trHeight w:val="420"/>
                  </w:trPr>
                  <w:tc>
                    <w:tcPr>
                      <w:tcW w:w="187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spacing w:before="40" w:after="40"/>
                        <w:ind w:right="226" w:firstLine="0"/>
                        <w:jc w:val="both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E) Acquisto di veicoli </w:t>
                      </w:r>
                    </w:p>
                  </w:tc>
                  <w:tc>
                    <w:tcPr>
                      <w:tcW w:w="19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46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61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</w:tr>
                <w:tr w:rsidR="00945219">
                  <w:trPr>
                    <w:trHeight w:val="420"/>
                  </w:trPr>
                  <w:tc>
                    <w:tcPr>
                      <w:tcW w:w="187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spacing w:after="40"/>
                        <w:ind w:right="226" w:firstLine="0"/>
                        <w:jc w:val="both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F) Licenze e servizi informatici inclusi servizi in cloud e software SaaS</w:t>
                      </w:r>
                    </w:p>
                  </w:tc>
                  <w:tc>
                    <w:tcPr>
                      <w:tcW w:w="19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46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361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</w:tr>
                <w:tr w:rsidR="00945219">
                  <w:trPr>
                    <w:trHeight w:val="420"/>
                  </w:trPr>
                  <w:tc>
                    <w:tcPr>
                      <w:tcW w:w="187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spacing w:before="40" w:after="40"/>
                        <w:ind w:right="226" w:firstLine="0"/>
                        <w:jc w:val="both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G) Spese generali </w:t>
                      </w:r>
                    </w:p>
                  </w:tc>
                  <w:tc>
                    <w:tcPr>
                      <w:tcW w:w="19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46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  <w:highlight w:val="white"/>
                        </w:rPr>
                        <w:t xml:space="preserve">Non previste </w:t>
                      </w:r>
                    </w:p>
                  </w:tc>
                  <w:tc>
                    <w:tcPr>
                      <w:tcW w:w="361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94521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i/>
                          <w:sz w:val="22"/>
                          <w:szCs w:val="22"/>
                        </w:rPr>
                      </w:pPr>
                    </w:p>
                  </w:tc>
                </w:tr>
                <w:tr w:rsidR="00945219">
                  <w:trPr>
                    <w:trHeight w:val="917"/>
                  </w:trPr>
                  <w:tc>
                    <w:tcPr>
                      <w:tcW w:w="187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spacing w:before="40" w:after="40"/>
                        <w:ind w:right="226" w:firstLine="0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  <w:t>TOTALE</w:t>
                      </w:r>
                    </w:p>
                  </w:tc>
                  <w:tc>
                    <w:tcPr>
                      <w:tcW w:w="19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  <w:t>1.</w:t>
                      </w:r>
                    </w:p>
                  </w:tc>
                  <w:tc>
                    <w:tcPr>
                      <w:tcW w:w="246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  <w:t>2.</w:t>
                      </w:r>
                    </w:p>
                  </w:tc>
                  <w:tc>
                    <w:tcPr>
                      <w:tcW w:w="361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945219" w:rsidRDefault="00FA78B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  <w:t xml:space="preserve">(Totale 2/Totale 1)% = </w:t>
                      </w:r>
                    </w:p>
                    <w:p w:rsidR="00945219" w:rsidRDefault="00FA78B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="0"/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  <w:szCs w:val="22"/>
                        </w:rPr>
                        <w:t xml:space="preserve">    ……………….</w:t>
                      </w:r>
                    </w:p>
                  </w:tc>
                </w:tr>
              </w:tbl>
            </w:sdtContent>
          </w:sdt>
          <w:p w:rsidR="00945219" w:rsidRDefault="00945219">
            <w:pPr>
              <w:ind w:left="708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left="708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B.1.5)</w:t>
            </w:r>
          </w:p>
          <w:p w:rsidR="00945219" w:rsidRDefault="00FA78B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Il soggetto richiedente indichi se l’impresa prevede, attraverso il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progetto,  di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conseguire una o più delle seguenti certificazioni rilasciate da terze parti:</w:t>
            </w:r>
          </w:p>
          <w:p w:rsidR="00945219" w:rsidRDefault="00FA78B6">
            <w:pPr>
              <w:numPr>
                <w:ilvl w:val="0"/>
                <w:numId w:val="17"/>
              </w:numPr>
              <w:ind w:left="1133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di sicurezza OHSAS 18001</w:t>
            </w:r>
          </w:p>
          <w:p w:rsidR="00945219" w:rsidRDefault="00FA78B6">
            <w:pPr>
              <w:numPr>
                <w:ilvl w:val="0"/>
                <w:numId w:val="17"/>
              </w:numPr>
              <w:ind w:left="1133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di qualità ISO 9000</w:t>
            </w:r>
          </w:p>
          <w:p w:rsidR="00945219" w:rsidRDefault="00FA78B6">
            <w:pPr>
              <w:numPr>
                <w:ilvl w:val="0"/>
                <w:numId w:val="17"/>
              </w:numPr>
              <w:ind w:left="1133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ambientale ISO 14001</w:t>
            </w:r>
          </w:p>
          <w:p w:rsidR="00945219" w:rsidRDefault="00FA78B6">
            <w:pPr>
              <w:numPr>
                <w:ilvl w:val="0"/>
                <w:numId w:val="17"/>
              </w:numPr>
              <w:ind w:left="1133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ambientale EMAS</w:t>
            </w:r>
          </w:p>
          <w:p w:rsidR="00945219" w:rsidRDefault="00FA78B6">
            <w:pPr>
              <w:numPr>
                <w:ilvl w:val="0"/>
                <w:numId w:val="17"/>
              </w:numPr>
              <w:ind w:left="1133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turismo sostenibile GSTC</w:t>
            </w:r>
          </w:p>
          <w:p w:rsidR="00945219" w:rsidRDefault="00FA78B6">
            <w:pPr>
              <w:numPr>
                <w:ilvl w:val="0"/>
                <w:numId w:val="17"/>
              </w:numPr>
              <w:ind w:left="1133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altre equivalenti </w:t>
            </w: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ind w:left="708" w:hanging="36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B.2)</w:t>
            </w:r>
          </w:p>
          <w:p w:rsidR="00945219" w:rsidRDefault="00945219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Il soggetto richiedente indichi se alla data di pubblicazione del bando sia aderente a uno dei club di prodotto finanziati con il PR FESR 2021-2027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FA78B6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Riferimenti Bando: Art. 11 comma 12 Tabella C) Criteri di valutazione relativi alla proposta progettuale -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punteggi attribuiti dalla CTV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C.1) </w:t>
            </w:r>
          </w:p>
          <w:p w:rsidR="00945219" w:rsidRDefault="00FA78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Il soggetto richiedente esponga con chiarezza e dettaglio la proposta progettuale: pertanto, gli obiettivi, le azioni ed i risultati attesi al termine dell’investimento dovranno essere descritti in modo chiaro e dettagliato.</w:t>
            </w:r>
          </w:p>
          <w:p w:rsidR="00945219" w:rsidRDefault="00FA78B6">
            <w:pPr>
              <w:ind w:left="708" w:right="-1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Il soggetto richiedente dovrà inoltre fornire indicazioni sulle modalità di copertura finanziaria degli investimenti (mezzi propri e/o di terzi), sulla sostenibilità del progetto nel futuro e sulla correlazione tra obiettivi, attività, mezzi e tempi di realizzazione del progetto</w:t>
            </w:r>
          </w:p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(Allegare eventuale documentazione a supporto):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C.2)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Il soggetto richiedente descriva, come il progetto consenta la creazione di nuovi prodotti e/o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servizi  attraverso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le tipologie di interventi previsti dal presente bando in coerenza con gli ambiti tematici e le traiettorie individuate nella strategia di specializzazione intelligente (S3)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- le traiettorie relative a Smart Living Energy e a Destinazione Intelligente 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C.3.)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45219" w:rsidRDefault="00FA78B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Il soggetto descriva come e in che misura il progetto risulti coerente con i prodotti principali e complementari previsti dal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Destination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Management Plan della destinazione di riferimento: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C.4)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45219" w:rsidRDefault="00FA78B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>Il soggetto richiedente descriva se il progetto comporta un’invarianza o viceversa un miglioramento delle prestazioni ambientali (art. 5 comma 9 lett. a) del Bando).</w:t>
            </w:r>
          </w:p>
          <w:p w:rsidR="00945219" w:rsidRDefault="00FA78B6">
            <w:pPr>
              <w:widowControl w:val="0"/>
              <w:ind w:left="708" w:right="5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In caso di investimenti materiali, è necessario dimostrare che l’operazione comporti l’invarianza o il miglioramento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white"/>
              </w:rPr>
              <w:t>(per unità di prodotto laddove possibile sulla base della specifica tipologia di attività svolta dall’azienda e/o delle caratteristiche progettuali)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delle prestazioni ambientali: invarianza o diminuzione dei consumi energetici, idrici e di materie prime, assenza di nuove fonti di emissioni, idriche, sonore, rifiuti, etc.</w:t>
            </w:r>
          </w:p>
          <w:p w:rsidR="00945219" w:rsidRDefault="00FA78B6">
            <w:pPr>
              <w:widowControl w:val="0"/>
              <w:ind w:left="708" w:right="5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Nel caso in cui per tipologia di impresa (ad esempio start up) o di progettualità (nuovo insediamento, ampliamento produttivo,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…) non fosse presente una base storica dei consumi/prestazioni ambientali, è necessario dettagliare come gli investimenti realizzati siano comunque riconducibili a tecnologie a basso impatto ambientale con evidenza dei consumi/effetti dell’operazione finanziata.</w:t>
            </w:r>
          </w:p>
          <w:p w:rsidR="00945219" w:rsidRDefault="00945219">
            <w:pPr>
              <w:widowControl w:val="0"/>
              <w:ind w:left="708" w:right="5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widowControl w:val="0"/>
              <w:ind w:left="708" w:right="5" w:firstLine="0"/>
              <w:jc w:val="both"/>
              <w:rPr>
                <w:i/>
                <w:sz w:val="19"/>
                <w:szCs w:val="19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Informazioni richieste, da adeguare sulla base delle specificità progettuali:</w:t>
            </w:r>
          </w:p>
          <w:p w:rsidR="00945219" w:rsidRDefault="00945219">
            <w:pPr>
              <w:widowControl w:val="0"/>
              <w:ind w:firstLine="0"/>
              <w:jc w:val="both"/>
              <w:rPr>
                <w:i/>
                <w:sz w:val="19"/>
                <w:szCs w:val="19"/>
                <w:u w:val="single"/>
              </w:rPr>
            </w:pPr>
          </w:p>
          <w:p w:rsidR="00945219" w:rsidRDefault="00FA78B6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>Consumi energetici annui da fonti fossili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:</w:t>
            </w:r>
          </w:p>
          <w:p w:rsidR="00945219" w:rsidRDefault="00FA78B6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Inserire stima della variazione attesa dei consumi energetici annui per effetto del progetto finanziato</w:t>
            </w:r>
          </w:p>
          <w:p w:rsidR="00945219" w:rsidRDefault="00945219">
            <w:pPr>
              <w:widowControl w:val="0"/>
              <w:ind w:left="144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>Consumi energetici annui da fonti rinnovabili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:</w:t>
            </w:r>
          </w:p>
          <w:p w:rsidR="00945219" w:rsidRDefault="00FA78B6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Inserire stima della variazione attesa dei consumi energetici annui per effetto del progetto finanziato</w:t>
            </w:r>
          </w:p>
          <w:p w:rsidR="00945219" w:rsidRDefault="00945219">
            <w:pPr>
              <w:widowControl w:val="0"/>
              <w:ind w:left="216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>Rifiuti prodotti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: </w:t>
            </w:r>
          </w:p>
          <w:p w:rsidR="00945219" w:rsidRDefault="00FA78B6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Inserire stima della variazione attesa della produzione annua di rifiuti per effetto del progetto finanziato</w:t>
            </w:r>
          </w:p>
          <w:p w:rsidR="00945219" w:rsidRDefault="00945219">
            <w:pPr>
              <w:widowControl w:val="0"/>
              <w:ind w:left="216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>Acqua: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45219" w:rsidRDefault="00FA78B6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Inserire stima della variazione attesa del consumo annuo d’acqua per effetto del progetto finanziato</w:t>
            </w:r>
          </w:p>
          <w:p w:rsidR="00945219" w:rsidRDefault="00945219">
            <w:pPr>
              <w:widowControl w:val="0"/>
              <w:ind w:left="216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  <w:t xml:space="preserve">Emissioni aria/acqua e suolo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45219" w:rsidRDefault="00FA78B6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Inserire stima variazione annua attesa delle singole emissioni per effetto del progetto finanziato (specificare tipo di emissione e unità di misura).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numPr>
                <w:ilvl w:val="0"/>
                <w:numId w:val="18"/>
              </w:numPr>
              <w:spacing w:after="240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highlight w:val="white"/>
              </w:rPr>
              <w:t>Specificare, inoltre, se il progetto COMPORTA, in caso di interventi strutturali, un ulteriore consumo di suolo? (Art. 5 comma 9, lett. b del Bando). Barrare l'opzione che interessa </w:t>
            </w:r>
          </w:p>
          <w:p w:rsidR="00945219" w:rsidRDefault="00FA78B6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highlight w:val="white"/>
              </w:rPr>
              <w:t>NO</w:t>
            </w:r>
          </w:p>
          <w:p w:rsidR="00945219" w:rsidRDefault="00FA78B6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SI </w:t>
            </w:r>
          </w:p>
          <w:p w:rsidR="00945219" w:rsidRDefault="00945219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222222"/>
                <w:highlight w:val="white"/>
              </w:rPr>
            </w:pPr>
          </w:p>
          <w:p w:rsidR="00945219" w:rsidRDefault="00945219">
            <w:pPr>
              <w:shd w:val="clear" w:color="auto" w:fill="FFFFFF"/>
              <w:ind w:left="708" w:firstLine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945219" w:rsidRDefault="00FA78B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2"/>
                <w:szCs w:val="22"/>
                <w:highlight w:val="white"/>
              </w:rPr>
              <w:t xml:space="preserve">In caso di risposta affermativa fornire una descrizione: 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45219">
        <w:trPr>
          <w:trHeight w:val="2012"/>
        </w:trPr>
        <w:tc>
          <w:tcPr>
            <w:tcW w:w="10206" w:type="dxa"/>
            <w:shd w:val="clear" w:color="auto" w:fill="FFFFFF"/>
          </w:tcPr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945219" w:rsidRDefault="00FA78B6">
            <w:pPr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C.5)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945219" w:rsidRDefault="00FA78B6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Il soggetto richiedente descriva e argomenti se il progetto sia in linea con la macro strategia EUSAIR e/o con la strategia EUSALPS</w:t>
            </w:r>
          </w:p>
        </w:tc>
      </w:tr>
    </w:tbl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5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45219">
        <w:trPr>
          <w:trHeight w:val="617"/>
        </w:trPr>
        <w:tc>
          <w:tcPr>
            <w:tcW w:w="10206" w:type="dxa"/>
            <w:shd w:val="clear" w:color="auto" w:fill="FFFFFF"/>
          </w:tcPr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2. CRONOPROGRAMMA DEL PROGETTO</w:t>
            </w:r>
          </w:p>
        </w:tc>
      </w:tr>
      <w:tr w:rsidR="00945219">
        <w:trPr>
          <w:trHeight w:val="800"/>
        </w:trPr>
        <w:tc>
          <w:tcPr>
            <w:tcW w:w="10206" w:type="dxa"/>
            <w:shd w:val="clear" w:color="auto" w:fill="FFFFFF"/>
          </w:tcPr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Descrivere:</w:t>
            </w:r>
          </w:p>
          <w:p w:rsidR="00945219" w:rsidRDefault="00FA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tempi di realizzazione di ciascuna fase di sviluppo del progetto oggetto dell’impresa/prodotto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seguendo lo schema seguente:</w:t>
            </w:r>
          </w:p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6"/>
              <w:tblW w:w="970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4"/>
              <w:gridCol w:w="3946"/>
              <w:gridCol w:w="1985"/>
              <w:gridCol w:w="1842"/>
            </w:tblGrid>
            <w:tr w:rsidR="00945219">
              <w:tc>
                <w:tcPr>
                  <w:tcW w:w="1934" w:type="dxa"/>
                </w:tcPr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Denominazione attività</w:t>
                  </w:r>
                </w:p>
              </w:tc>
              <w:tc>
                <w:tcPr>
                  <w:tcW w:w="3946" w:type="dxa"/>
                </w:tcPr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Descrizione attività</w:t>
                  </w:r>
                </w:p>
              </w:tc>
              <w:tc>
                <w:tcPr>
                  <w:tcW w:w="1985" w:type="dxa"/>
                </w:tcPr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Date di inizio e termine attività</w:t>
                  </w:r>
                </w:p>
              </w:tc>
              <w:tc>
                <w:tcPr>
                  <w:tcW w:w="1842" w:type="dxa"/>
                </w:tcPr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Spese previste</w:t>
                  </w:r>
                </w:p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5219">
              <w:tc>
                <w:tcPr>
                  <w:tcW w:w="1934" w:type="dxa"/>
                </w:tcPr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3946" w:type="dxa"/>
                </w:tcPr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5" w:type="dxa"/>
                </w:tcPr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Da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yyyy</w:t>
                  </w:r>
                  <w:proofErr w:type="spellEnd"/>
                </w:p>
              </w:tc>
              <w:tc>
                <w:tcPr>
                  <w:tcW w:w="1842" w:type="dxa"/>
                </w:tcPr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€ …</w:t>
                  </w:r>
                </w:p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€ …</w:t>
                  </w:r>
                </w:p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trike/>
                      <w:color w:val="000000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503189" cy="22225"/>
                            <wp:effectExtent l="0" t="0" r="0" b="0"/>
                            <wp:wrapNone/>
                            <wp:docPr id="4" name="Connettore 2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0800000" flipH="1">
                                      <a:off x="5099168" y="3777195"/>
                                      <a:ext cx="493664" cy="561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503189" cy="22225"/>
                            <wp:effectExtent b="0" l="0" r="0" t="0"/>
                            <wp:wrapNone/>
                            <wp:docPr id="4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3189" cy="2222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  <w:p w:rsidR="00945219" w:rsidRDefault="00FA78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Tot. €</w:t>
                  </w: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..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iva inclusa (se pertinente)</w:t>
                  </w:r>
                </w:p>
              </w:tc>
            </w:tr>
            <w:tr w:rsidR="00945219">
              <w:tc>
                <w:tcPr>
                  <w:tcW w:w="1934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5219">
              <w:tc>
                <w:tcPr>
                  <w:tcW w:w="1934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5219">
              <w:tc>
                <w:tcPr>
                  <w:tcW w:w="1934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5219">
              <w:tc>
                <w:tcPr>
                  <w:tcW w:w="1934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945219" w:rsidRDefault="00945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45219" w:rsidRDefault="0094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right="458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sdt>
      <w:sdtPr>
        <w:tag w:val="goog_rdk_1"/>
        <w:id w:val="-1974587416"/>
        <w:lock w:val="contentLocked"/>
      </w:sdtPr>
      <w:sdtEndPr/>
      <w:sdtContent>
        <w:tbl>
          <w:tblPr>
            <w:tblStyle w:val="a7"/>
            <w:tblW w:w="1015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0155"/>
          </w:tblGrid>
          <w:tr w:rsidR="00945219">
            <w:tc>
              <w:tcPr>
                <w:tcW w:w="10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45219" w:rsidRDefault="00FA78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firstLine="0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i/>
                    <w:sz w:val="22"/>
                    <w:szCs w:val="22"/>
                  </w:rPr>
                  <w:t>3. PER I PROGETTI DA REALIZZARSI NELLE AREE INTERNE DETTAGLIARE LA CONFORMITA’ ALLA STRATEGIA D’AREA DI APPARTENENZA O AD UN DOCUMENTO PRELIMINARE DI STRATEGIA ELABORATO SULLA BASE DEL DDR n. 109/2023.</w:t>
                </w:r>
              </w:p>
            </w:tc>
          </w:tr>
          <w:tr w:rsidR="00945219">
            <w:tc>
              <w:tcPr>
                <w:tcW w:w="10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45219" w:rsidRDefault="0094521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firstLine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945219" w:rsidRDefault="0094521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firstLine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945219" w:rsidRDefault="0094521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firstLine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945219" w:rsidRDefault="0094521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firstLine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945219" w:rsidRDefault="0094521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firstLine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945219" w:rsidRDefault="0094521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firstLine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945219" w:rsidRDefault="0094521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firstLine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945219" w:rsidRDefault="0094521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firstLine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  <w:p w:rsidR="00945219" w:rsidRDefault="00E12FC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firstLine="0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</w:p>
            </w:tc>
          </w:tr>
        </w:tbl>
      </w:sdtContent>
    </w:sdt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sz w:val="22"/>
          <w:szCs w:val="22"/>
        </w:rPr>
      </w:pPr>
    </w:p>
    <w:p w:rsidR="00945219" w:rsidRDefault="00FA78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945219" w:rsidRDefault="0094521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45219" w:rsidRDefault="00FA78B6">
      <w:pPr>
        <w:pBdr>
          <w:top w:val="nil"/>
          <w:left w:val="nil"/>
          <w:bottom w:val="nil"/>
          <w:right w:val="nil"/>
          <w:between w:val="nil"/>
        </w:pBdr>
        <w:ind w:left="432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FIRMA DIGITALE DEL LEGALE RAPPRESENTANTE</w:t>
      </w:r>
    </w:p>
    <w:sectPr w:rsidR="00945219"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FC1" w:rsidRDefault="00E12FC1">
      <w:r>
        <w:separator/>
      </w:r>
    </w:p>
  </w:endnote>
  <w:endnote w:type="continuationSeparator" w:id="0">
    <w:p w:rsidR="00E12FC1" w:rsidRDefault="00E1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219" w:rsidRDefault="009452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  <w:p w:rsidR="00945219" w:rsidRDefault="009452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FC1" w:rsidRDefault="00E12FC1">
      <w:r>
        <w:separator/>
      </w:r>
    </w:p>
  </w:footnote>
  <w:footnote w:type="continuationSeparator" w:id="0">
    <w:p w:rsidR="00E12FC1" w:rsidRDefault="00E12FC1">
      <w:r>
        <w:continuationSeparator/>
      </w:r>
    </w:p>
  </w:footnote>
  <w:footnote w:id="1">
    <w:p w:rsidR="00945219" w:rsidRDefault="00FA78B6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Per le linee guida si consultino i documenti al seguente link </w:t>
      </w:r>
      <w:hyperlink r:id="rId1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u w:val="single"/>
          </w:rPr>
          <w:t>https://www.regione.veneto.it/web/turismo/linee-guida-per-la-progettazione-delle-strutture-ricettive-in-ottica-di-universal-design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</w:footnote>
  <w:footnote w:id="2">
    <w:p w:rsidR="00945219" w:rsidRDefault="00FA78B6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per appr</w:t>
      </w:r>
      <w:r>
        <w:rPr>
          <w:rFonts w:ascii="Times New Roman" w:eastAsia="Times New Roman" w:hAnsi="Times New Roman" w:cs="Times New Roman"/>
          <w:sz w:val="16"/>
          <w:szCs w:val="16"/>
        </w:rPr>
        <w:t>ofondimenti sulla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Strategia di specializzazione intelligente (S3),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 6 ambiti di specializzazione e le 52 traiettorie </w:t>
      </w:r>
      <w:hyperlink r:id="rId2">
        <w:r>
          <w:rPr>
            <w:rFonts w:ascii="Times New Roman" w:eastAsia="Times New Roman" w:hAnsi="Times New Roman" w:cs="Times New Roman"/>
            <w:color w:val="1155CC"/>
            <w:sz w:val="16"/>
            <w:szCs w:val="16"/>
            <w:u w:val="single"/>
          </w:rPr>
          <w:t>https://www.innoveneto.org/ris-3-veneto-2021-2027/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, </w:t>
      </w:r>
    </w:p>
    <w:p w:rsidR="00945219" w:rsidRDefault="00E12FC1">
      <w:pPr>
        <w:ind w:firstLine="0"/>
        <w:rPr>
          <w:rFonts w:ascii="Times New Roman" w:eastAsia="Times New Roman" w:hAnsi="Times New Roman" w:cs="Times New Roman"/>
          <w:sz w:val="16"/>
          <w:szCs w:val="16"/>
        </w:rPr>
      </w:pPr>
      <w:hyperlink r:id="rId3">
        <w:r w:rsidR="00FA78B6">
          <w:rPr>
            <w:rFonts w:ascii="Times New Roman" w:eastAsia="Times New Roman" w:hAnsi="Times New Roman" w:cs="Times New Roman"/>
            <w:color w:val="1155CC"/>
            <w:sz w:val="16"/>
            <w:szCs w:val="16"/>
            <w:u w:val="single"/>
          </w:rPr>
          <w:t>https://www.innoveneto.org/wp-content/uploads/2022/06/TRAIETTORIE-SMART-LIVING-ENERGY.pdf</w:t>
        </w:r>
      </w:hyperlink>
      <w:r w:rsidR="00FA78B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945219" w:rsidRDefault="00E12FC1">
      <w:pPr>
        <w:ind w:firstLine="0"/>
        <w:rPr>
          <w:sz w:val="18"/>
          <w:szCs w:val="18"/>
        </w:rPr>
      </w:pPr>
      <w:hyperlink r:id="rId4">
        <w:r w:rsidR="00FA78B6">
          <w:rPr>
            <w:rFonts w:ascii="Times New Roman" w:eastAsia="Times New Roman" w:hAnsi="Times New Roman" w:cs="Times New Roman"/>
            <w:color w:val="1155CC"/>
            <w:sz w:val="16"/>
            <w:szCs w:val="16"/>
            <w:u w:val="single"/>
          </w:rPr>
          <w:t>https://www.innoveneto.org/wp-content/uploads/2022/06/TRAIETTORIE-DESTINAZIONE-INTELLIGENTE.pdf</w:t>
        </w:r>
      </w:hyperlink>
      <w:r w:rsidR="00FA78B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219" w:rsidRDefault="00945219">
    <w:pPr>
      <w:ind w:hanging="2"/>
      <w:rPr>
        <w:rFonts w:ascii="Times New Roman" w:eastAsia="Times New Roman" w:hAnsi="Times New Roman" w:cs="Times New Roman"/>
        <w:color w:val="3C3C3B"/>
        <w:sz w:val="22"/>
        <w:szCs w:val="22"/>
      </w:rPr>
    </w:pPr>
  </w:p>
  <w:p w:rsidR="00945219" w:rsidRDefault="00945219">
    <w:pPr>
      <w:ind w:hanging="2"/>
      <w:rPr>
        <w:rFonts w:ascii="Times New Roman" w:eastAsia="Times New Roman" w:hAnsi="Times New Roman" w:cs="Times New Roman"/>
        <w:color w:val="3C3C3B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194"/>
    <w:multiLevelType w:val="multilevel"/>
    <w:tmpl w:val="8D047C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F31643"/>
    <w:multiLevelType w:val="multilevel"/>
    <w:tmpl w:val="9A842D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AF5354"/>
    <w:multiLevelType w:val="multilevel"/>
    <w:tmpl w:val="F4AE59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565FEB"/>
    <w:multiLevelType w:val="multilevel"/>
    <w:tmpl w:val="1E22583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3A436B"/>
    <w:multiLevelType w:val="multilevel"/>
    <w:tmpl w:val="2BA855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670044"/>
    <w:multiLevelType w:val="multilevel"/>
    <w:tmpl w:val="B9428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EFC4010"/>
    <w:multiLevelType w:val="multilevel"/>
    <w:tmpl w:val="AE1CD5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63020E"/>
    <w:multiLevelType w:val="multilevel"/>
    <w:tmpl w:val="0BD41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BF31FE"/>
    <w:multiLevelType w:val="multilevel"/>
    <w:tmpl w:val="130CFC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950E04"/>
    <w:multiLevelType w:val="multilevel"/>
    <w:tmpl w:val="D9D094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2E2657"/>
    <w:multiLevelType w:val="multilevel"/>
    <w:tmpl w:val="0E8087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9E792F"/>
    <w:multiLevelType w:val="multilevel"/>
    <w:tmpl w:val="84088F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247B9E"/>
    <w:multiLevelType w:val="multilevel"/>
    <w:tmpl w:val="5CAE0D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3D1CCF"/>
    <w:multiLevelType w:val="multilevel"/>
    <w:tmpl w:val="C212B8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C3C0263"/>
    <w:multiLevelType w:val="multilevel"/>
    <w:tmpl w:val="61B858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2C55329"/>
    <w:multiLevelType w:val="multilevel"/>
    <w:tmpl w:val="0846CE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A616DF"/>
    <w:multiLevelType w:val="multilevel"/>
    <w:tmpl w:val="2410F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BBF0F36"/>
    <w:multiLevelType w:val="multilevel"/>
    <w:tmpl w:val="7C4AB9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7"/>
  </w:num>
  <w:num w:numId="7">
    <w:abstractNumId w:val="8"/>
  </w:num>
  <w:num w:numId="8">
    <w:abstractNumId w:val="12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 w:numId="14">
    <w:abstractNumId w:val="13"/>
  </w:num>
  <w:num w:numId="15">
    <w:abstractNumId w:val="7"/>
  </w:num>
  <w:num w:numId="16">
    <w:abstractNumId w:val="1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19"/>
    <w:rsid w:val="00361702"/>
    <w:rsid w:val="00816074"/>
    <w:rsid w:val="00945219"/>
    <w:rsid w:val="00E12FC1"/>
    <w:rsid w:val="00F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5ADA6-43A7-4914-B32A-C2B03AF0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rvv.regione.veneto.it/index.php?wp=INDEX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noveneto.org/wp-content/uploads/2022/06/TRAIETTORIE-SMART-LIVING-ENERGY.pdf" TargetMode="External"/><Relationship Id="rId2" Type="http://schemas.openxmlformats.org/officeDocument/2006/relationships/hyperlink" Target="https://www.innoveneto.org/ris-3-veneto-2021-2027/" TargetMode="External"/><Relationship Id="rId1" Type="http://schemas.openxmlformats.org/officeDocument/2006/relationships/hyperlink" Target="https://www.regione.veneto.it/web/turismo/linee-guida-per-la-progettazione-delle-strutture-ricettive-in-ottica-di-universal-design" TargetMode="External"/><Relationship Id="rId4" Type="http://schemas.openxmlformats.org/officeDocument/2006/relationships/hyperlink" Target="https://www.innoveneto.org/wp-content/uploads/2022/06/TRAIETTORIE-DESTINAZIONE-INTELLIGEN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Avk5ItNnycUBYYm73Coh+aJobA==">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Ruffato</dc:creator>
  <cp:lastModifiedBy>Marilena Ruffato</cp:lastModifiedBy>
  <cp:revision>2</cp:revision>
  <dcterms:created xsi:type="dcterms:W3CDTF">2025-03-03T11:00:00Z</dcterms:created>
  <dcterms:modified xsi:type="dcterms:W3CDTF">2025-03-03T11:00:00Z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0x01010029958AFEB7547F40A87D8033C3EBDB72</vt:lpwstr>
  </property>
</Properties>
</file>