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E51AA1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1F10AC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1F10AC">
              <w:rPr>
                <w:rFonts w:asciiTheme="minorHAnsi" w:hAnsiTheme="minorHAnsi" w:cs="Arial"/>
                <w:i/>
              </w:rPr>
              <w:t>dal giorno 17 agosto  2</w:t>
            </w:r>
            <w:r w:rsidR="00951E49">
              <w:rPr>
                <w:rFonts w:asciiTheme="minorHAnsi" w:hAnsiTheme="minorHAnsi" w:cs="Arial"/>
                <w:i/>
              </w:rPr>
              <w:t>022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1F10A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1F10AC">
              <w:rPr>
                <w:rFonts w:asciiTheme="minorHAnsi" w:hAnsiTheme="minorHAnsi" w:cs="Arial"/>
                <w:i/>
              </w:rPr>
              <w:t>66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</w:t>
      </w:r>
      <w:r w:rsidR="00E51AA1">
        <w:rPr>
          <w:rFonts w:asciiTheme="minorHAnsi" w:hAnsiTheme="minorHAnsi" w:cs="Arial"/>
          <w:b/>
          <w:sz w:val="24"/>
          <w:szCs w:val="24"/>
        </w:rPr>
        <w:t xml:space="preserve"> e s.m.i. e dalla Legge Regionale n. 13 del 1 giugno 2022,</w:t>
      </w:r>
      <w:bookmarkStart w:id="0" w:name="_GoBack"/>
      <w:bookmarkEnd w:id="0"/>
      <w:r w:rsidRPr="001B390D">
        <w:rPr>
          <w:rFonts w:asciiTheme="minorHAnsi" w:hAnsiTheme="minorHAnsi" w:cs="Arial"/>
          <w:b/>
          <w:sz w:val="24"/>
          <w:szCs w:val="24"/>
        </w:rPr>
        <w:t xml:space="preserve">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48547C">
        <w:rPr>
          <w:rFonts w:asciiTheme="minorHAnsi" w:hAnsiTheme="minorHAnsi" w:cs="Arial"/>
          <w:b/>
          <w:sz w:val="24"/>
          <w:szCs w:val="24"/>
        </w:rPr>
        <w:t>gs.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0B" w:rsidRDefault="00AE2E0B" w:rsidP="00407361">
      <w:pPr>
        <w:spacing w:after="0" w:line="240" w:lineRule="auto"/>
      </w:pPr>
      <w:r>
        <w:separator/>
      </w:r>
    </w:p>
  </w:endnote>
  <w:end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E51AA1">
          <w:rPr>
            <w:noProof/>
            <w:sz w:val="24"/>
            <w:szCs w:val="24"/>
          </w:rPr>
          <w:t>5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0B" w:rsidRDefault="00AE2E0B" w:rsidP="00407361">
      <w:pPr>
        <w:spacing w:after="0" w:line="240" w:lineRule="auto"/>
      </w:pPr>
      <w:r>
        <w:separator/>
      </w:r>
    </w:p>
  </w:footnote>
  <w:foot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A2FD4"/>
    <w:rsid w:val="001B390D"/>
    <w:rsid w:val="001F10AC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8547C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AE2E0B"/>
    <w:rsid w:val="00B202FB"/>
    <w:rsid w:val="00B35598"/>
    <w:rsid w:val="00B60D11"/>
    <w:rsid w:val="00B731DD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51AA1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BB69E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Federica Carraro</cp:lastModifiedBy>
  <cp:revision>10</cp:revision>
  <cp:lastPrinted>2022-08-25T08:28:00Z</cp:lastPrinted>
  <dcterms:created xsi:type="dcterms:W3CDTF">2021-08-09T10:11:00Z</dcterms:created>
  <dcterms:modified xsi:type="dcterms:W3CDTF">2022-08-25T08:49:00Z</dcterms:modified>
</cp:coreProperties>
</file>